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DBF" w:rsidRPr="005D30CF" w:rsidRDefault="00EF4C75" w:rsidP="00BE0F3E">
      <w:pPr>
        <w:jc w:val="both"/>
        <w:rPr>
          <w:rFonts w:ascii="Franklin Gothic Book" w:hAnsi="Franklin Gothic Book"/>
          <w:sz w:val="22"/>
          <w:szCs w:val="22"/>
          <w:lang w:val="es-CL"/>
        </w:rPr>
      </w:pPr>
      <w:r>
        <w:rPr>
          <w:rFonts w:ascii="Franklin Gothic Book" w:hAnsi="Franklin Gothic Book"/>
          <w:noProof/>
          <w:sz w:val="22"/>
          <w:szCs w:val="22"/>
          <w:lang w:val="es-CL" w:eastAsia="es-CL"/>
        </w:rPr>
        <w:drawing>
          <wp:anchor distT="0" distB="0" distL="114300" distR="114300" simplePos="0" relativeHeight="251657728" behindDoc="0" locked="0" layoutInCell="1" allowOverlap="1">
            <wp:simplePos x="0" y="0"/>
            <wp:positionH relativeFrom="column">
              <wp:posOffset>-46990</wp:posOffset>
            </wp:positionH>
            <wp:positionV relativeFrom="paragraph">
              <wp:posOffset>-276225</wp:posOffset>
            </wp:positionV>
            <wp:extent cx="1390650" cy="1368425"/>
            <wp:effectExtent l="0" t="0" r="0" b="3175"/>
            <wp:wrapNone/>
            <wp:docPr id="2" name="Imagen 2" descr="Descripción: Descripción: Z:\pie de firma\eduardo rozas\eduardo.rozas_archivo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Descripción: Z:\pie de firma\eduardo rozas\eduardo.rozas_archivos\image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368425"/>
                    </a:xfrm>
                    <a:prstGeom prst="rect">
                      <a:avLst/>
                    </a:prstGeom>
                    <a:noFill/>
                  </pic:spPr>
                </pic:pic>
              </a:graphicData>
            </a:graphic>
            <wp14:sizeRelH relativeFrom="page">
              <wp14:pctWidth>0</wp14:pctWidth>
            </wp14:sizeRelH>
            <wp14:sizeRelV relativeFrom="page">
              <wp14:pctHeight>0</wp14:pctHeight>
            </wp14:sizeRelV>
          </wp:anchor>
        </w:drawing>
      </w:r>
    </w:p>
    <w:p w:rsidR="00781158" w:rsidRDefault="00781158" w:rsidP="00BE0F3E">
      <w:pPr>
        <w:ind w:left="4395"/>
        <w:jc w:val="both"/>
        <w:outlineLvl w:val="0"/>
        <w:rPr>
          <w:rFonts w:ascii="Franklin Gothic Book" w:hAnsi="Franklin Gothic Book"/>
          <w:b/>
          <w:sz w:val="22"/>
          <w:szCs w:val="22"/>
          <w:lang w:val="es-CL"/>
        </w:rPr>
      </w:pPr>
    </w:p>
    <w:p w:rsidR="003F78D2" w:rsidRDefault="003F78D2" w:rsidP="00BE0F3E">
      <w:pPr>
        <w:ind w:left="4395"/>
        <w:jc w:val="both"/>
        <w:outlineLvl w:val="0"/>
        <w:rPr>
          <w:rFonts w:ascii="Franklin Gothic Book" w:hAnsi="Franklin Gothic Book"/>
          <w:b/>
          <w:sz w:val="22"/>
          <w:szCs w:val="22"/>
          <w:lang w:val="es-CL"/>
        </w:rPr>
      </w:pPr>
    </w:p>
    <w:p w:rsidR="00675DC2" w:rsidRDefault="00675DC2" w:rsidP="00BE0F3E">
      <w:pPr>
        <w:ind w:left="4395"/>
        <w:jc w:val="both"/>
        <w:outlineLvl w:val="0"/>
        <w:rPr>
          <w:rFonts w:ascii="Franklin Gothic Book" w:hAnsi="Franklin Gothic Book"/>
          <w:b/>
          <w:sz w:val="22"/>
          <w:szCs w:val="22"/>
          <w:lang w:val="es-CL"/>
        </w:rPr>
      </w:pPr>
    </w:p>
    <w:p w:rsidR="00206DD8" w:rsidRPr="003F78D2" w:rsidRDefault="00206DD8" w:rsidP="00206DD8">
      <w:pPr>
        <w:ind w:left="4395"/>
        <w:jc w:val="both"/>
        <w:outlineLvl w:val="0"/>
        <w:rPr>
          <w:rFonts w:ascii="Garamond" w:hAnsi="Garamond" w:cs="Tahoma"/>
          <w:b/>
          <w:lang w:val="es-CL"/>
        </w:rPr>
      </w:pPr>
      <w:r w:rsidRPr="003F78D2">
        <w:rPr>
          <w:rFonts w:ascii="Garamond" w:hAnsi="Garamond" w:cs="Tahoma"/>
          <w:b/>
          <w:lang w:val="es-CL"/>
        </w:rPr>
        <w:t>RESOLUCIÓN EXENTA N°</w:t>
      </w:r>
      <w:r w:rsidR="008843B7">
        <w:rPr>
          <w:rFonts w:ascii="Garamond" w:hAnsi="Garamond" w:cs="Tahoma"/>
          <w:b/>
          <w:lang w:val="es-CL"/>
        </w:rPr>
        <w:t>87</w:t>
      </w:r>
      <w:r w:rsidR="00FF6802" w:rsidRPr="003F78D2">
        <w:rPr>
          <w:rFonts w:ascii="Garamond" w:hAnsi="Garamond" w:cs="Tahoma"/>
          <w:b/>
          <w:lang w:val="es-CL"/>
        </w:rPr>
        <w:t>/201</w:t>
      </w:r>
      <w:r w:rsidR="000D6ABE" w:rsidRPr="003F78D2">
        <w:rPr>
          <w:rFonts w:ascii="Garamond" w:hAnsi="Garamond" w:cs="Tahoma"/>
          <w:b/>
          <w:lang w:val="es-CL"/>
        </w:rPr>
        <w:t>9</w:t>
      </w:r>
    </w:p>
    <w:p w:rsidR="00675DC2" w:rsidRPr="003F78D2" w:rsidRDefault="00675DC2" w:rsidP="00206DD8">
      <w:pPr>
        <w:ind w:left="4395"/>
        <w:jc w:val="both"/>
        <w:outlineLvl w:val="0"/>
        <w:rPr>
          <w:rFonts w:ascii="Garamond" w:hAnsi="Garamond" w:cs="Tahoma"/>
          <w:b/>
          <w:lang w:val="es-CL"/>
        </w:rPr>
      </w:pPr>
    </w:p>
    <w:p w:rsidR="00206DD8" w:rsidRPr="003F78D2" w:rsidRDefault="00206DD8" w:rsidP="00206DD8">
      <w:pPr>
        <w:spacing w:after="120"/>
        <w:ind w:left="4956" w:hanging="562"/>
        <w:jc w:val="both"/>
        <w:outlineLvl w:val="0"/>
        <w:rPr>
          <w:rFonts w:ascii="Garamond" w:hAnsi="Garamond" w:cs="Tahoma"/>
          <w:b/>
          <w:lang w:val="es-CL"/>
        </w:rPr>
      </w:pPr>
      <w:r w:rsidRPr="003F78D2">
        <w:rPr>
          <w:rFonts w:ascii="Garamond" w:hAnsi="Garamond" w:cs="Tahoma"/>
          <w:b/>
          <w:lang w:val="es-CL"/>
        </w:rPr>
        <w:t xml:space="preserve">MAT: </w:t>
      </w:r>
      <w:r w:rsidRPr="003F78D2">
        <w:rPr>
          <w:rFonts w:ascii="Garamond" w:hAnsi="Garamond" w:cs="Tahoma"/>
          <w:lang w:val="es-CL"/>
        </w:rPr>
        <w:t xml:space="preserve">Resuelve consulta de pertinencia de ingreso al SEIA proyecto denominado </w:t>
      </w:r>
      <w:r w:rsidRPr="003F78D2">
        <w:rPr>
          <w:rFonts w:ascii="Garamond" w:hAnsi="Garamond" w:cs="Tahoma"/>
          <w:i/>
          <w:lang w:val="es-CL"/>
        </w:rPr>
        <w:t>“</w:t>
      </w:r>
      <w:r w:rsidR="00A35912">
        <w:rPr>
          <w:rFonts w:ascii="Garamond" w:hAnsi="Garamond" w:cs="Tahoma"/>
          <w:i/>
          <w:lang w:val="es-CL"/>
        </w:rPr>
        <w:t>PLANTA FOTOVOLTAICA MILAN</w:t>
      </w:r>
      <w:r w:rsidRPr="003F78D2">
        <w:rPr>
          <w:rFonts w:ascii="Garamond" w:hAnsi="Garamond" w:cs="Tahoma"/>
          <w:i/>
          <w:lang w:val="es-CL"/>
        </w:rPr>
        <w:t>”</w:t>
      </w:r>
      <w:r w:rsidRPr="003F78D2">
        <w:rPr>
          <w:rFonts w:ascii="Garamond" w:hAnsi="Garamond" w:cs="Tahoma"/>
          <w:lang w:val="es-CL"/>
        </w:rPr>
        <w:t xml:space="preserve">, solicitado por </w:t>
      </w:r>
      <w:r w:rsidR="003D3C8F" w:rsidRPr="003F78D2">
        <w:rPr>
          <w:rFonts w:ascii="Garamond" w:hAnsi="Garamond" w:cs="Tahoma"/>
          <w:lang w:val="es-CL"/>
        </w:rPr>
        <w:t xml:space="preserve">el </w:t>
      </w:r>
      <w:r w:rsidR="001279B6" w:rsidRPr="003F78D2">
        <w:rPr>
          <w:rFonts w:ascii="Garamond" w:hAnsi="Garamond" w:cs="Tahoma"/>
          <w:lang w:val="es-CL"/>
        </w:rPr>
        <w:t xml:space="preserve">Sr. </w:t>
      </w:r>
      <w:r w:rsidR="00A35912">
        <w:rPr>
          <w:rFonts w:ascii="Garamond" w:hAnsi="Garamond" w:cs="Tahoma"/>
          <w:lang w:val="es-CL"/>
        </w:rPr>
        <w:t>Darío Di</w:t>
      </w:r>
      <w:r w:rsidR="00A35912">
        <w:rPr>
          <w:rFonts w:ascii="Garamond" w:hAnsi="Garamond" w:cs="Tahoma"/>
          <w:lang w:val="es-CL"/>
        </w:rPr>
        <w:tab/>
      </w:r>
      <w:r w:rsidR="00002321">
        <w:rPr>
          <w:rFonts w:ascii="Garamond" w:hAnsi="Garamond" w:cs="Tahoma"/>
          <w:lang w:val="es-CL"/>
        </w:rPr>
        <w:t xml:space="preserve"> </w:t>
      </w:r>
      <w:r w:rsidR="00A35912">
        <w:rPr>
          <w:rFonts w:ascii="Garamond" w:hAnsi="Garamond" w:cs="Tahoma"/>
          <w:lang w:val="es-CL"/>
        </w:rPr>
        <w:t>Leonardo</w:t>
      </w:r>
      <w:r w:rsidR="001279B6" w:rsidRPr="003F78D2">
        <w:rPr>
          <w:rFonts w:ascii="Garamond" w:hAnsi="Garamond" w:cs="Tahoma"/>
          <w:lang w:val="es-CL"/>
        </w:rPr>
        <w:t xml:space="preserve">, en representación de </w:t>
      </w:r>
      <w:r w:rsidR="00A35912">
        <w:rPr>
          <w:rFonts w:ascii="Garamond" w:hAnsi="Garamond" w:cs="Tahoma"/>
          <w:lang w:val="es-CL"/>
        </w:rPr>
        <w:t xml:space="preserve">MILAN Solar </w:t>
      </w:r>
      <w:proofErr w:type="spellStart"/>
      <w:r w:rsidR="00A35912">
        <w:rPr>
          <w:rFonts w:ascii="Garamond" w:hAnsi="Garamond" w:cs="Tahoma"/>
          <w:lang w:val="es-CL"/>
        </w:rPr>
        <w:t>SpA</w:t>
      </w:r>
      <w:proofErr w:type="spellEnd"/>
      <w:r w:rsidR="003D3C8F" w:rsidRPr="003F78D2">
        <w:rPr>
          <w:rFonts w:ascii="Garamond" w:hAnsi="Garamond" w:cs="Tahoma"/>
          <w:lang w:val="es-CL"/>
        </w:rPr>
        <w:t>.</w:t>
      </w:r>
    </w:p>
    <w:p w:rsidR="00675DC2" w:rsidRPr="003F78D2" w:rsidRDefault="00675DC2" w:rsidP="00206DD8">
      <w:pPr>
        <w:ind w:left="4395"/>
        <w:jc w:val="both"/>
        <w:outlineLvl w:val="0"/>
        <w:rPr>
          <w:rFonts w:ascii="Garamond" w:hAnsi="Garamond" w:cs="Tahoma"/>
          <w:b/>
          <w:lang w:val="es-CL"/>
        </w:rPr>
      </w:pPr>
    </w:p>
    <w:p w:rsidR="00206DD8" w:rsidRPr="003F78D2" w:rsidRDefault="00206DD8" w:rsidP="00206DD8">
      <w:pPr>
        <w:ind w:left="4395"/>
        <w:jc w:val="both"/>
        <w:outlineLvl w:val="0"/>
        <w:rPr>
          <w:rFonts w:ascii="Garamond" w:hAnsi="Garamond" w:cs="Tahoma"/>
          <w:b/>
          <w:lang w:val="es-CL"/>
        </w:rPr>
      </w:pPr>
      <w:r w:rsidRPr="003F78D2">
        <w:rPr>
          <w:rFonts w:ascii="Garamond" w:hAnsi="Garamond" w:cs="Tahoma"/>
          <w:b/>
          <w:lang w:val="es-CL"/>
        </w:rPr>
        <w:t xml:space="preserve">Talca, </w:t>
      </w:r>
      <w:r w:rsidR="008843B7">
        <w:rPr>
          <w:rFonts w:ascii="Garamond" w:hAnsi="Garamond" w:cs="Tahoma"/>
          <w:b/>
          <w:lang w:val="es-CL"/>
        </w:rPr>
        <w:t>03 de julio</w:t>
      </w:r>
      <w:r w:rsidR="00561BC0">
        <w:rPr>
          <w:rFonts w:ascii="Garamond" w:hAnsi="Garamond" w:cs="Tahoma"/>
          <w:b/>
          <w:lang w:val="es-CL"/>
        </w:rPr>
        <w:t xml:space="preserve"> de 2019</w:t>
      </w:r>
      <w:r w:rsidR="00F94770" w:rsidRPr="003F78D2">
        <w:rPr>
          <w:rFonts w:ascii="Garamond" w:hAnsi="Garamond" w:cs="Tahoma"/>
          <w:b/>
          <w:lang w:val="es-CL"/>
        </w:rPr>
        <w:t>.</w:t>
      </w:r>
    </w:p>
    <w:p w:rsidR="00DF1C1B" w:rsidRPr="003F78D2" w:rsidRDefault="00DF1C1B" w:rsidP="00206DD8">
      <w:pPr>
        <w:rPr>
          <w:rFonts w:ascii="Garamond" w:hAnsi="Garamond" w:cs="Tahoma"/>
          <w:lang w:val="es-CL"/>
        </w:rPr>
      </w:pPr>
    </w:p>
    <w:p w:rsidR="00206DD8" w:rsidRPr="003F78D2" w:rsidRDefault="00206DD8" w:rsidP="00206DD8">
      <w:pPr>
        <w:pStyle w:val="Ttulo3"/>
        <w:rPr>
          <w:rFonts w:ascii="Garamond" w:hAnsi="Garamond" w:cs="Tahoma"/>
          <w:sz w:val="20"/>
          <w:lang w:val="es-CL"/>
        </w:rPr>
      </w:pPr>
      <w:r w:rsidRPr="003F78D2">
        <w:rPr>
          <w:rFonts w:ascii="Garamond" w:hAnsi="Garamond" w:cs="Tahoma"/>
          <w:sz w:val="20"/>
          <w:lang w:val="es-CL"/>
        </w:rPr>
        <w:t xml:space="preserve">VISTOS: </w:t>
      </w:r>
    </w:p>
    <w:p w:rsidR="00206DD8" w:rsidRPr="003F78D2" w:rsidRDefault="00206DD8" w:rsidP="00206DD8">
      <w:pPr>
        <w:jc w:val="both"/>
        <w:rPr>
          <w:rFonts w:ascii="Garamond" w:hAnsi="Garamond" w:cs="Tahoma"/>
          <w:lang w:val="es-CL"/>
        </w:rPr>
      </w:pPr>
    </w:p>
    <w:p w:rsidR="00380B6D" w:rsidRPr="003F78D2" w:rsidRDefault="00380B6D" w:rsidP="00380B6D">
      <w:pPr>
        <w:numPr>
          <w:ilvl w:val="0"/>
          <w:numId w:val="33"/>
        </w:numPr>
        <w:jc w:val="both"/>
        <w:rPr>
          <w:rFonts w:ascii="Garamond" w:hAnsi="Garamond"/>
          <w:lang w:val="es-CL"/>
        </w:rPr>
      </w:pPr>
      <w:r w:rsidRPr="003F78D2">
        <w:rPr>
          <w:rFonts w:ascii="Garamond" w:hAnsi="Garamond"/>
          <w:lang w:val="es-CL"/>
        </w:rPr>
        <w:t>Lo dispuesto en la Ley N° 19.300, sobre Bases Generales del Medio Ambiente, publicada en el Diario Oficial el 9 de marzo de 1994 modificada por la Ley 20.417; el D.S. Nº 40 de 30 de octubre de 2012, del Ministerio del Medio Ambiente, que aprueba el nuevo Reglamento del Sistema de Evaluación de Impacto Ambiental, publicado en el Diario Oficial el 12 de agosto de 2013 y sus modificaciones; en el D.F.L. Nº 1/19.653, de 2000, del MINSEGPRES, que fija texto refundido, coordinado y sistematizado de la Ley Nº 18.575, Orgánica Constitucional de Bases Generales de la Administración del Estado; en la Ley Nº 19.880, sobre Bases de los Procedimientos Administrativos que rigen los Actos de los Órganos de la Administración del Estado;</w:t>
      </w:r>
      <w:r w:rsidRPr="003F78D2">
        <w:rPr>
          <w:rFonts w:ascii="Garamond" w:hAnsi="Garamond"/>
          <w:lang w:val="es-ES_tradnl"/>
        </w:rPr>
        <w:t xml:space="preserve"> en la Resolución afecta N° 62 de la Dirección Ejecutiva del Servicio de Evaluación Ambiental, de fecha 02 de febrero de 2015, que nombra a don René Alejandro Christen Fernández como Director Regional del Servicio de Evaluación Ambiental, Región del Maule;</w:t>
      </w:r>
      <w:r w:rsidRPr="003F78D2">
        <w:rPr>
          <w:rFonts w:ascii="Garamond" w:hAnsi="Garamond"/>
          <w:lang w:val="es-CL"/>
        </w:rPr>
        <w:t xml:space="preserve"> y en la Resolución Nº 1.600, de 2008, de la Contraloría General de la República, que Fija Normas sobre Exención del Trámite de Toma de Razón.</w:t>
      </w:r>
    </w:p>
    <w:p w:rsidR="0088487B" w:rsidRPr="003F78D2" w:rsidRDefault="0088487B" w:rsidP="0088487B">
      <w:pPr>
        <w:ind w:left="567"/>
        <w:jc w:val="both"/>
        <w:rPr>
          <w:rFonts w:ascii="Garamond" w:hAnsi="Garamond" w:cs="Tahoma"/>
          <w:lang w:val="es-CL"/>
        </w:rPr>
      </w:pPr>
    </w:p>
    <w:p w:rsidR="0088487B" w:rsidRPr="003F78D2" w:rsidRDefault="0088487B" w:rsidP="0088487B">
      <w:pPr>
        <w:numPr>
          <w:ilvl w:val="0"/>
          <w:numId w:val="33"/>
        </w:numPr>
        <w:jc w:val="both"/>
        <w:rPr>
          <w:rFonts w:ascii="Garamond" w:hAnsi="Garamond" w:cs="Tahoma"/>
          <w:lang w:val="es-CL"/>
        </w:rPr>
      </w:pPr>
      <w:r w:rsidRPr="003F78D2">
        <w:rPr>
          <w:rFonts w:ascii="Garamond" w:hAnsi="Garamond" w:cs="Tahoma"/>
          <w:lang w:val="es-CL"/>
        </w:rPr>
        <w:t xml:space="preserve">El Oficio Ordinario N° 131456, de fecha 12 de septiembre de 2013, del Director Ejecutivo del SEA, que imparte instrucciones sobre las consultas de pertinencia de ingreso de proyectos o actividades al SEIA. </w:t>
      </w:r>
    </w:p>
    <w:p w:rsidR="00206DD8" w:rsidRPr="003F78D2" w:rsidRDefault="00206DD8" w:rsidP="00206DD8">
      <w:pPr>
        <w:ind w:left="360"/>
        <w:jc w:val="both"/>
        <w:rPr>
          <w:rFonts w:ascii="Garamond" w:hAnsi="Garamond" w:cs="Tahoma"/>
          <w:lang w:val="es-CL"/>
        </w:rPr>
      </w:pPr>
    </w:p>
    <w:p w:rsidR="00206DD8" w:rsidRPr="003F78D2" w:rsidRDefault="00206DD8" w:rsidP="001279B6">
      <w:pPr>
        <w:numPr>
          <w:ilvl w:val="0"/>
          <w:numId w:val="33"/>
        </w:numPr>
        <w:jc w:val="both"/>
        <w:rPr>
          <w:rFonts w:ascii="Garamond" w:hAnsi="Garamond" w:cs="Tahoma"/>
          <w:lang w:val="es-CL"/>
        </w:rPr>
      </w:pPr>
      <w:r w:rsidRPr="003F78D2">
        <w:rPr>
          <w:rFonts w:ascii="Garamond" w:hAnsi="Garamond" w:cs="Tahoma"/>
          <w:lang w:val="es-CL"/>
        </w:rPr>
        <w:t xml:space="preserve">La </w:t>
      </w:r>
      <w:r w:rsidR="003D3C8F" w:rsidRPr="003F78D2">
        <w:rPr>
          <w:rFonts w:ascii="Garamond" w:hAnsi="Garamond" w:cs="Tahoma"/>
          <w:lang w:val="es-CL"/>
        </w:rPr>
        <w:t>presentación</w:t>
      </w:r>
      <w:r w:rsidRPr="003F78D2">
        <w:rPr>
          <w:rFonts w:ascii="Garamond" w:hAnsi="Garamond" w:cs="Tahoma"/>
          <w:lang w:val="es-CL"/>
        </w:rPr>
        <w:t xml:space="preserve"> de fecha </w:t>
      </w:r>
      <w:r w:rsidR="00002321">
        <w:rPr>
          <w:rFonts w:ascii="Garamond" w:hAnsi="Garamond" w:cs="Tahoma"/>
          <w:lang w:val="es-CL"/>
        </w:rPr>
        <w:t>18 de junio</w:t>
      </w:r>
      <w:r w:rsidR="004E2CB7" w:rsidRPr="003F78D2">
        <w:rPr>
          <w:rFonts w:ascii="Garamond" w:hAnsi="Garamond" w:cs="Tahoma"/>
          <w:lang w:val="es-CL"/>
        </w:rPr>
        <w:t xml:space="preserve"> de 2019</w:t>
      </w:r>
      <w:r w:rsidRPr="003F78D2">
        <w:rPr>
          <w:rFonts w:ascii="Garamond" w:hAnsi="Garamond" w:cs="Tahoma"/>
          <w:lang w:val="es-CL"/>
        </w:rPr>
        <w:t xml:space="preserve">, presentada por </w:t>
      </w:r>
      <w:r w:rsidR="003D3C8F" w:rsidRPr="003F78D2">
        <w:rPr>
          <w:rFonts w:ascii="Garamond" w:hAnsi="Garamond" w:cs="Tahoma"/>
          <w:lang w:val="es-CL"/>
        </w:rPr>
        <w:t xml:space="preserve">el </w:t>
      </w:r>
      <w:r w:rsidR="001279B6" w:rsidRPr="003F78D2">
        <w:rPr>
          <w:rFonts w:ascii="Garamond" w:hAnsi="Garamond" w:cs="Tahoma"/>
          <w:lang w:val="es-CL"/>
        </w:rPr>
        <w:t xml:space="preserve">Sr. </w:t>
      </w:r>
      <w:r w:rsidR="00A35912">
        <w:rPr>
          <w:rFonts w:ascii="Garamond" w:hAnsi="Garamond" w:cs="Tahoma"/>
          <w:lang w:val="es-CL"/>
        </w:rPr>
        <w:t>Darío Di</w:t>
      </w:r>
      <w:r w:rsidR="00A35912">
        <w:rPr>
          <w:rFonts w:ascii="Garamond" w:hAnsi="Garamond" w:cs="Tahoma"/>
          <w:lang w:val="es-CL"/>
        </w:rPr>
        <w:tab/>
        <w:t>Leonardo</w:t>
      </w:r>
      <w:r w:rsidR="001279B6" w:rsidRPr="003F78D2">
        <w:rPr>
          <w:rFonts w:ascii="Garamond" w:hAnsi="Garamond" w:cs="Tahoma"/>
          <w:lang w:val="es-CL"/>
        </w:rPr>
        <w:t xml:space="preserve">, en representación de </w:t>
      </w:r>
      <w:r w:rsidR="00A35912">
        <w:rPr>
          <w:rFonts w:ascii="Garamond" w:hAnsi="Garamond" w:cs="Tahoma"/>
          <w:lang w:val="es-CL"/>
        </w:rPr>
        <w:t xml:space="preserve">MILAN Solar </w:t>
      </w:r>
      <w:proofErr w:type="spellStart"/>
      <w:r w:rsidR="00A35912">
        <w:rPr>
          <w:rFonts w:ascii="Garamond" w:hAnsi="Garamond" w:cs="Tahoma"/>
          <w:lang w:val="es-CL"/>
        </w:rPr>
        <w:t>SpA</w:t>
      </w:r>
      <w:proofErr w:type="spellEnd"/>
      <w:r w:rsidR="00D978C0" w:rsidRPr="003F78D2">
        <w:rPr>
          <w:rFonts w:ascii="Garamond" w:hAnsi="Garamond" w:cs="Tahoma"/>
          <w:lang w:val="es-CL"/>
        </w:rPr>
        <w:t>.</w:t>
      </w:r>
      <w:r w:rsidR="00253E9F" w:rsidRPr="003F78D2">
        <w:rPr>
          <w:rFonts w:ascii="Garamond" w:hAnsi="Garamond" w:cs="Tahoma"/>
          <w:lang w:val="es-CL"/>
        </w:rPr>
        <w:t>,</w:t>
      </w:r>
      <w:r w:rsidR="009334E2" w:rsidRPr="003F78D2">
        <w:rPr>
          <w:rFonts w:ascii="Garamond" w:hAnsi="Garamond" w:cs="Tahoma"/>
          <w:lang w:val="es-CL"/>
        </w:rPr>
        <w:t xml:space="preserve"> mediante la cual solicitó</w:t>
      </w:r>
      <w:r w:rsidR="00251D57" w:rsidRPr="003F78D2">
        <w:rPr>
          <w:rFonts w:ascii="Garamond" w:hAnsi="Garamond" w:cs="Tahoma"/>
          <w:lang w:val="es-CL"/>
        </w:rPr>
        <w:t xml:space="preserve"> </w:t>
      </w:r>
      <w:r w:rsidRPr="003F78D2">
        <w:rPr>
          <w:rFonts w:ascii="Garamond" w:hAnsi="Garamond" w:cs="Tahoma"/>
          <w:lang w:val="es-CL"/>
        </w:rPr>
        <w:t xml:space="preserve">pronunciamiento sobre la pertinencia de ingreso al SEIA del proyecto denominado </w:t>
      </w:r>
      <w:r w:rsidRPr="003F78D2">
        <w:rPr>
          <w:rFonts w:ascii="Garamond" w:hAnsi="Garamond" w:cs="Tahoma"/>
          <w:i/>
          <w:lang w:val="es-CL"/>
        </w:rPr>
        <w:t>“</w:t>
      </w:r>
      <w:r w:rsidR="00A35912">
        <w:rPr>
          <w:rFonts w:ascii="Garamond" w:hAnsi="Garamond" w:cs="Tahoma"/>
          <w:i/>
          <w:lang w:val="es-CL"/>
        </w:rPr>
        <w:t>PLANTA FOTOVOLTAICA MILAN</w:t>
      </w:r>
      <w:r w:rsidRPr="003F78D2">
        <w:rPr>
          <w:rFonts w:ascii="Garamond" w:hAnsi="Garamond" w:cs="Tahoma"/>
          <w:i/>
          <w:lang w:val="es-CL"/>
        </w:rPr>
        <w:t>”</w:t>
      </w:r>
      <w:r w:rsidRPr="003F78D2">
        <w:rPr>
          <w:rFonts w:ascii="Garamond" w:hAnsi="Garamond" w:cs="Tahoma"/>
          <w:lang w:val="es-CL"/>
        </w:rPr>
        <w:t>.</w:t>
      </w:r>
    </w:p>
    <w:p w:rsidR="00372542" w:rsidRPr="003F78D2" w:rsidRDefault="00372542" w:rsidP="00206DD8">
      <w:pPr>
        <w:ind w:left="567"/>
        <w:jc w:val="both"/>
        <w:rPr>
          <w:rFonts w:ascii="Garamond" w:hAnsi="Garamond" w:cs="Tahoma"/>
          <w:lang w:val="es-CL"/>
        </w:rPr>
      </w:pPr>
    </w:p>
    <w:p w:rsidR="00206DD8" w:rsidRPr="003F78D2" w:rsidRDefault="00206DD8" w:rsidP="00206DD8">
      <w:pPr>
        <w:jc w:val="both"/>
        <w:outlineLvl w:val="0"/>
        <w:rPr>
          <w:rFonts w:ascii="Garamond" w:hAnsi="Garamond" w:cs="Tahoma"/>
          <w:b/>
          <w:u w:val="single"/>
          <w:lang w:val="es-CL"/>
        </w:rPr>
      </w:pPr>
      <w:r w:rsidRPr="003F78D2">
        <w:rPr>
          <w:rFonts w:ascii="Garamond" w:hAnsi="Garamond" w:cs="Tahoma"/>
          <w:b/>
          <w:u w:val="single"/>
          <w:lang w:val="es-CL"/>
        </w:rPr>
        <w:t>CONSIDERANDO:</w:t>
      </w:r>
    </w:p>
    <w:p w:rsidR="00206DD8" w:rsidRPr="003F78D2" w:rsidRDefault="00206DD8" w:rsidP="00206DD8">
      <w:pPr>
        <w:jc w:val="both"/>
        <w:outlineLvl w:val="0"/>
        <w:rPr>
          <w:rFonts w:ascii="Garamond" w:hAnsi="Garamond" w:cs="Tahoma"/>
          <w:b/>
          <w:u w:val="single"/>
          <w:lang w:val="es-CL"/>
        </w:rPr>
      </w:pPr>
    </w:p>
    <w:p w:rsidR="00702637" w:rsidRPr="003F78D2" w:rsidRDefault="00206DD8" w:rsidP="001279B6">
      <w:pPr>
        <w:numPr>
          <w:ilvl w:val="0"/>
          <w:numId w:val="38"/>
        </w:numPr>
        <w:jc w:val="both"/>
        <w:rPr>
          <w:rFonts w:ascii="Garamond" w:hAnsi="Garamond" w:cs="Tahoma"/>
          <w:lang w:val="es-CL"/>
        </w:rPr>
      </w:pPr>
      <w:r w:rsidRPr="003F78D2">
        <w:rPr>
          <w:rFonts w:ascii="Garamond" w:hAnsi="Garamond" w:cs="Tahoma"/>
          <w:lang w:val="es-CL"/>
        </w:rPr>
        <w:t xml:space="preserve">Que, </w:t>
      </w:r>
      <w:r w:rsidR="00752573" w:rsidRPr="003F78D2">
        <w:rPr>
          <w:rFonts w:ascii="Garamond" w:hAnsi="Garamond" w:cs="Tahoma"/>
          <w:lang w:val="es-CL"/>
        </w:rPr>
        <w:t xml:space="preserve">mediante carta citada en el punto 3 de los vistos, se solicitó pronunciamiento sobre la pertinencia de ingreso a SEIA del proyecto denominado </w:t>
      </w:r>
      <w:r w:rsidR="00251D57" w:rsidRPr="003F78D2">
        <w:rPr>
          <w:rFonts w:ascii="Garamond" w:hAnsi="Garamond" w:cs="Tahoma"/>
          <w:i/>
          <w:lang w:val="es-CL"/>
        </w:rPr>
        <w:t>“</w:t>
      </w:r>
      <w:r w:rsidR="00A35912">
        <w:rPr>
          <w:rFonts w:ascii="Garamond" w:hAnsi="Garamond" w:cs="Tahoma"/>
          <w:i/>
          <w:lang w:val="es-CL"/>
        </w:rPr>
        <w:t>PLANTA FOTOVOLTAICA MILAN</w:t>
      </w:r>
      <w:r w:rsidR="00251D57" w:rsidRPr="003F78D2">
        <w:rPr>
          <w:rFonts w:ascii="Garamond" w:hAnsi="Garamond" w:cs="Tahoma"/>
          <w:i/>
          <w:lang w:val="es-CL"/>
        </w:rPr>
        <w:t>”</w:t>
      </w:r>
      <w:r w:rsidR="00702637" w:rsidRPr="003F78D2">
        <w:rPr>
          <w:rFonts w:ascii="Garamond" w:hAnsi="Garamond" w:cs="Tahoma"/>
          <w:lang w:val="es-CL"/>
        </w:rPr>
        <w:t>.</w:t>
      </w:r>
    </w:p>
    <w:p w:rsidR="00206DD8" w:rsidRPr="003F78D2" w:rsidRDefault="00251D57" w:rsidP="00702637">
      <w:pPr>
        <w:ind w:left="360"/>
        <w:jc w:val="both"/>
        <w:rPr>
          <w:rFonts w:ascii="Garamond" w:hAnsi="Garamond" w:cs="Tahoma"/>
          <w:lang w:val="es-CL"/>
        </w:rPr>
      </w:pPr>
      <w:r w:rsidRPr="003F78D2">
        <w:rPr>
          <w:rFonts w:ascii="Garamond" w:hAnsi="Garamond" w:cs="Tahoma"/>
          <w:lang w:val="es-CL"/>
        </w:rPr>
        <w:tab/>
      </w:r>
    </w:p>
    <w:p w:rsidR="00577B9D" w:rsidRPr="001A3F0E" w:rsidRDefault="00251D57" w:rsidP="008B396A">
      <w:pPr>
        <w:numPr>
          <w:ilvl w:val="0"/>
          <w:numId w:val="38"/>
        </w:numPr>
        <w:jc w:val="both"/>
        <w:rPr>
          <w:rFonts w:ascii="Garamond" w:hAnsi="Garamond" w:cs="Tahoma"/>
          <w:lang w:val="es-CL"/>
        </w:rPr>
      </w:pPr>
      <w:r w:rsidRPr="001A3F0E">
        <w:rPr>
          <w:rFonts w:ascii="Garamond" w:hAnsi="Garamond" w:cs="Tahoma"/>
          <w:lang w:val="es-CL"/>
        </w:rPr>
        <w:t>Que,</w:t>
      </w:r>
      <w:r w:rsidR="00D978C0" w:rsidRPr="001A3F0E">
        <w:rPr>
          <w:rFonts w:ascii="Garamond" w:hAnsi="Garamond" w:cs="Tahoma"/>
          <w:lang w:val="es-CL"/>
        </w:rPr>
        <w:t xml:space="preserve"> según lo informado por el proponente, </w:t>
      </w:r>
      <w:r w:rsidR="00675DC2" w:rsidRPr="001A3F0E">
        <w:rPr>
          <w:rFonts w:ascii="Garamond" w:hAnsi="Garamond" w:cs="Tahoma"/>
          <w:lang w:val="es-CL"/>
        </w:rPr>
        <w:t xml:space="preserve">el proyecto presentado </w:t>
      </w:r>
      <w:r w:rsidR="0003215C" w:rsidRPr="001A3F0E">
        <w:rPr>
          <w:rFonts w:ascii="Garamond" w:hAnsi="Garamond" w:cs="Tahoma"/>
          <w:lang w:val="es-CL"/>
        </w:rPr>
        <w:t>“</w:t>
      </w:r>
      <w:r w:rsidR="00585033" w:rsidRPr="001A3F0E">
        <w:rPr>
          <w:rFonts w:ascii="Garamond" w:hAnsi="Garamond" w:cs="Tahoma"/>
          <w:lang w:val="es-CL"/>
        </w:rPr>
        <w:t>…</w:t>
      </w:r>
      <w:r w:rsidR="00A35912" w:rsidRPr="00A35912">
        <w:rPr>
          <w:rFonts w:ascii="Garamond" w:hAnsi="Garamond" w:cs="Tahoma"/>
          <w:i/>
        </w:rPr>
        <w:t>corresponde a un proyecto de pequeños medios de generación distribuida (PMGD), que producirá energía eléctrica a través de energías renovables no convencionales (ERNC), por medio de la construcción de una central de paneles fotovoltaicos para la captación de la energía solar, que inyectará hasta 2,9 MW al Sistema Interconectado Central (SIC) en media tensión (13,2 kV)</w:t>
      </w:r>
      <w:r w:rsidR="001A3F0E">
        <w:rPr>
          <w:rFonts w:ascii="Garamond" w:hAnsi="Garamond" w:cs="Tahoma"/>
          <w:i/>
          <w:lang w:val="es-CL"/>
        </w:rPr>
        <w:t>”.</w:t>
      </w:r>
      <w:r w:rsidR="001279B6" w:rsidRPr="001A3F0E">
        <w:rPr>
          <w:rFonts w:ascii="Garamond" w:hAnsi="Garamond" w:cs="Tahoma"/>
          <w:i/>
          <w:lang w:val="es-CL"/>
        </w:rPr>
        <w:t xml:space="preserve"> </w:t>
      </w:r>
    </w:p>
    <w:p w:rsidR="0003215C" w:rsidRPr="003F78D2" w:rsidRDefault="0003215C" w:rsidP="005A7570">
      <w:pPr>
        <w:ind w:left="360"/>
        <w:jc w:val="both"/>
        <w:rPr>
          <w:rFonts w:ascii="Garamond" w:hAnsi="Garamond" w:cs="Tahoma"/>
          <w:lang w:val="es-CL"/>
        </w:rPr>
      </w:pPr>
    </w:p>
    <w:p w:rsidR="001A3F0E" w:rsidRPr="004F41C8" w:rsidRDefault="00251D57" w:rsidP="005A2373">
      <w:pPr>
        <w:numPr>
          <w:ilvl w:val="0"/>
          <w:numId w:val="38"/>
        </w:numPr>
        <w:jc w:val="both"/>
        <w:rPr>
          <w:rFonts w:ascii="Garamond" w:hAnsi="Garamond"/>
          <w:noProof/>
          <w:lang w:val="es-CL" w:eastAsia="es-CL"/>
        </w:rPr>
      </w:pPr>
      <w:r w:rsidRPr="004F41C8">
        <w:rPr>
          <w:rFonts w:ascii="Garamond" w:hAnsi="Garamond" w:cs="Tahoma"/>
          <w:lang w:val="es-CL"/>
        </w:rPr>
        <w:t xml:space="preserve">Que, </w:t>
      </w:r>
      <w:r w:rsidR="0056087B" w:rsidRPr="004F41C8">
        <w:rPr>
          <w:rFonts w:ascii="Garamond" w:hAnsi="Garamond" w:cs="Tahoma"/>
          <w:lang w:val="es-CL"/>
        </w:rPr>
        <w:t>de acuerdo a lo informado en la consulta de pertinencia,</w:t>
      </w:r>
      <w:r w:rsidR="0003215C" w:rsidRPr="004F41C8">
        <w:rPr>
          <w:rFonts w:ascii="Garamond" w:hAnsi="Garamond" w:cs="Tahoma"/>
          <w:lang w:val="es-CL"/>
        </w:rPr>
        <w:t xml:space="preserve"> </w:t>
      </w:r>
      <w:r w:rsidR="002C6F21" w:rsidRPr="004F41C8">
        <w:rPr>
          <w:rFonts w:ascii="Garamond" w:hAnsi="Garamond" w:cs="Tahoma"/>
          <w:lang w:val="es-CL"/>
        </w:rPr>
        <w:t xml:space="preserve">el proyecto </w:t>
      </w:r>
      <w:r w:rsidR="00CB3B1C" w:rsidRPr="004F41C8">
        <w:rPr>
          <w:rFonts w:ascii="Garamond" w:hAnsi="Garamond" w:cs="Tahoma"/>
          <w:lang w:val="es-CL"/>
        </w:rPr>
        <w:t xml:space="preserve">se </w:t>
      </w:r>
      <w:r w:rsidR="0021025F" w:rsidRPr="004F41C8">
        <w:rPr>
          <w:rFonts w:ascii="Garamond" w:hAnsi="Garamond" w:cs="Tahoma"/>
          <w:lang w:val="es-CL"/>
        </w:rPr>
        <w:t>emplazará</w:t>
      </w:r>
      <w:r w:rsidR="00864CFF" w:rsidRPr="004F41C8">
        <w:rPr>
          <w:rFonts w:ascii="Garamond" w:hAnsi="Garamond" w:cs="Tahoma"/>
          <w:lang w:val="es-CL"/>
        </w:rPr>
        <w:t xml:space="preserve"> </w:t>
      </w:r>
      <w:r w:rsidR="00B860EB" w:rsidRPr="004F41C8">
        <w:rPr>
          <w:rFonts w:ascii="Garamond" w:hAnsi="Garamond" w:cs="Tahoma"/>
        </w:rPr>
        <w:t xml:space="preserve">en la comuna de Teno, Provincia de </w:t>
      </w:r>
      <w:r w:rsidR="00710E58" w:rsidRPr="004F41C8">
        <w:rPr>
          <w:rFonts w:ascii="Garamond" w:hAnsi="Garamond" w:cs="Tahoma"/>
        </w:rPr>
        <w:t>Curicó</w:t>
      </w:r>
      <w:r w:rsidR="00B860EB" w:rsidRPr="004F41C8">
        <w:rPr>
          <w:rFonts w:ascii="Garamond" w:hAnsi="Garamond" w:cs="Tahoma"/>
        </w:rPr>
        <w:t xml:space="preserve">, Región </w:t>
      </w:r>
      <w:r w:rsidR="00002321">
        <w:rPr>
          <w:rFonts w:ascii="Garamond" w:hAnsi="Garamond" w:cs="Tahoma"/>
        </w:rPr>
        <w:t>d</w:t>
      </w:r>
      <w:r w:rsidR="00B860EB" w:rsidRPr="004F41C8">
        <w:rPr>
          <w:rFonts w:ascii="Garamond" w:hAnsi="Garamond" w:cs="Tahoma"/>
        </w:rPr>
        <w:t xml:space="preserve">el Maule, Sector San Rafael de Teno, aproximadamente </w:t>
      </w:r>
      <w:r w:rsidR="00002321">
        <w:rPr>
          <w:rFonts w:ascii="Garamond" w:hAnsi="Garamond" w:cs="Tahoma"/>
        </w:rPr>
        <w:t xml:space="preserve">a </w:t>
      </w:r>
      <w:r w:rsidR="00B860EB" w:rsidRPr="004F41C8">
        <w:rPr>
          <w:rFonts w:ascii="Garamond" w:hAnsi="Garamond" w:cs="Tahoma"/>
        </w:rPr>
        <w:t>900</w:t>
      </w:r>
      <w:r w:rsidR="004F41C8" w:rsidRPr="004F41C8">
        <w:rPr>
          <w:rFonts w:ascii="Garamond" w:hAnsi="Garamond" w:cs="Tahoma"/>
        </w:rPr>
        <w:t xml:space="preserve"> </w:t>
      </w:r>
      <w:r w:rsidR="00B860EB" w:rsidRPr="004F41C8">
        <w:rPr>
          <w:rFonts w:ascii="Garamond" w:hAnsi="Garamond" w:cs="Tahoma"/>
        </w:rPr>
        <w:t>m</w:t>
      </w:r>
      <w:r w:rsidR="004F41C8" w:rsidRPr="004F41C8">
        <w:rPr>
          <w:rFonts w:ascii="Garamond" w:hAnsi="Garamond" w:cs="Tahoma"/>
        </w:rPr>
        <w:t>etros</w:t>
      </w:r>
      <w:r w:rsidR="00B860EB" w:rsidRPr="004F41C8">
        <w:rPr>
          <w:rFonts w:ascii="Garamond" w:hAnsi="Garamond" w:cs="Tahoma"/>
        </w:rPr>
        <w:t xml:space="preserve"> al poniente desde la Salida a Teno de la ruta 5</w:t>
      </w:r>
      <w:r w:rsidR="00002321">
        <w:rPr>
          <w:rFonts w:ascii="Garamond" w:hAnsi="Garamond" w:cs="Tahoma"/>
        </w:rPr>
        <w:t xml:space="preserve"> Sur</w:t>
      </w:r>
      <w:r w:rsidR="004F41C8" w:rsidRPr="004F41C8">
        <w:rPr>
          <w:rFonts w:ascii="Garamond" w:hAnsi="Garamond" w:cs="Tahoma"/>
        </w:rPr>
        <w:t>.</w:t>
      </w:r>
      <w:r w:rsidR="00B860EB" w:rsidRPr="004F41C8">
        <w:rPr>
          <w:rFonts w:ascii="Garamond" w:hAnsi="Garamond" w:cs="Tahoma"/>
        </w:rPr>
        <w:t xml:space="preserve"> El polígono de emplazamiento del proyecto abarca una superficie de 5,8 ha</w:t>
      </w:r>
      <w:r w:rsidR="00002321">
        <w:rPr>
          <w:rFonts w:ascii="Garamond" w:hAnsi="Garamond" w:cs="Tahoma"/>
        </w:rPr>
        <w:t>.</w:t>
      </w:r>
      <w:r w:rsidR="00B860EB" w:rsidRPr="004F41C8">
        <w:rPr>
          <w:rFonts w:ascii="Garamond" w:hAnsi="Garamond" w:cs="Tahoma"/>
        </w:rPr>
        <w:t xml:space="preserve"> aproximadamente y las coordenadas de sus vértices son las que se indican en la </w:t>
      </w:r>
      <w:r w:rsidR="004F41C8" w:rsidRPr="004F41C8">
        <w:rPr>
          <w:rFonts w:ascii="Garamond" w:hAnsi="Garamond" w:cs="Tahoma"/>
        </w:rPr>
        <w:t>siguiente</w:t>
      </w:r>
      <w:r w:rsidR="004F41C8">
        <w:rPr>
          <w:rFonts w:ascii="Garamond" w:hAnsi="Garamond" w:cs="Tahoma"/>
        </w:rPr>
        <w:t xml:space="preserve"> </w:t>
      </w:r>
      <w:r w:rsidR="00B860EB" w:rsidRPr="004F41C8">
        <w:rPr>
          <w:rFonts w:ascii="Garamond" w:hAnsi="Garamond" w:cs="Tahoma"/>
        </w:rPr>
        <w:t>Tabla</w:t>
      </w:r>
      <w:r w:rsidR="004F41C8">
        <w:rPr>
          <w:rFonts w:ascii="Garamond" w:hAnsi="Garamond" w:cs="Tahoma"/>
        </w:rPr>
        <w:t>:</w:t>
      </w:r>
    </w:p>
    <w:p w:rsidR="004F41C8" w:rsidRPr="004F41C8" w:rsidRDefault="004F41C8" w:rsidP="004F41C8">
      <w:pPr>
        <w:ind w:left="360"/>
        <w:jc w:val="both"/>
        <w:rPr>
          <w:rFonts w:ascii="Garamond" w:hAnsi="Garamond"/>
          <w:noProof/>
          <w:lang w:val="es-CL" w:eastAsia="es-CL"/>
        </w:rPr>
      </w:pPr>
    </w:p>
    <w:p w:rsidR="001A3F0E" w:rsidRPr="0011366A" w:rsidRDefault="001A3F0E" w:rsidP="001A3F0E">
      <w:pPr>
        <w:jc w:val="center"/>
        <w:rPr>
          <w:rFonts w:ascii="Garamond" w:hAnsi="Garamond"/>
          <w:noProof/>
          <w:lang w:val="es-CL" w:eastAsia="es-CL"/>
        </w:rPr>
      </w:pPr>
      <w:r w:rsidRPr="0011366A">
        <w:rPr>
          <w:rFonts w:ascii="Garamond" w:hAnsi="Garamond"/>
          <w:noProof/>
          <w:lang w:val="es-CL" w:eastAsia="es-CL"/>
        </w:rPr>
        <w:t xml:space="preserve">Coordenadas UTM </w:t>
      </w:r>
      <w:r w:rsidRPr="0011366A">
        <w:rPr>
          <w:rFonts w:ascii="Garamond" w:hAnsi="Garamond"/>
        </w:rPr>
        <w:t>Datum WGS84 huso 19s.</w:t>
      </w:r>
      <w:r w:rsidRPr="0011366A">
        <w:rPr>
          <w:rFonts w:ascii="Garamond" w:hAnsi="Garamond"/>
          <w:noProof/>
          <w:lang w:val="es-CL" w:eastAsia="es-CL"/>
        </w:rPr>
        <w:t xml:space="preserve"> </w:t>
      </w:r>
    </w:p>
    <w:tbl>
      <w:tblPr>
        <w:tblStyle w:val="Tablaconcuadrcula"/>
        <w:tblW w:w="0" w:type="auto"/>
        <w:jc w:val="center"/>
        <w:tblLook w:val="04A0" w:firstRow="1" w:lastRow="0" w:firstColumn="1" w:lastColumn="0" w:noHBand="0" w:noVBand="1"/>
      </w:tblPr>
      <w:tblGrid>
        <w:gridCol w:w="992"/>
        <w:gridCol w:w="2126"/>
        <w:gridCol w:w="2264"/>
      </w:tblGrid>
      <w:tr w:rsidR="001A3F0E" w:rsidRPr="00002321" w:rsidTr="001A3F0E">
        <w:trPr>
          <w:jc w:val="center"/>
        </w:trPr>
        <w:tc>
          <w:tcPr>
            <w:tcW w:w="992" w:type="dxa"/>
            <w:shd w:val="clear" w:color="auto" w:fill="B8CCE4" w:themeFill="accent1" w:themeFillTint="66"/>
          </w:tcPr>
          <w:p w:rsidR="001A3F0E" w:rsidRPr="00002321" w:rsidRDefault="001A3F0E" w:rsidP="001A3F0E">
            <w:pPr>
              <w:jc w:val="center"/>
              <w:rPr>
                <w:rFonts w:ascii="Garamond" w:hAnsi="Garamond"/>
                <w:noProof/>
                <w:lang w:val="es-CL" w:eastAsia="es-CL"/>
              </w:rPr>
            </w:pPr>
            <w:r w:rsidRPr="00002321">
              <w:rPr>
                <w:rFonts w:ascii="Garamond" w:hAnsi="Garamond"/>
                <w:noProof/>
                <w:lang w:val="es-CL" w:eastAsia="es-CL"/>
              </w:rPr>
              <w:t>Punto</w:t>
            </w:r>
          </w:p>
        </w:tc>
        <w:tc>
          <w:tcPr>
            <w:tcW w:w="2126" w:type="dxa"/>
            <w:shd w:val="clear" w:color="auto" w:fill="B8CCE4" w:themeFill="accent1" w:themeFillTint="66"/>
          </w:tcPr>
          <w:p w:rsidR="001A3F0E" w:rsidRPr="00002321" w:rsidRDefault="001A3F0E" w:rsidP="001A3F0E">
            <w:pPr>
              <w:jc w:val="center"/>
              <w:rPr>
                <w:rFonts w:ascii="Garamond" w:hAnsi="Garamond"/>
                <w:noProof/>
                <w:lang w:val="es-CL" w:eastAsia="es-CL"/>
              </w:rPr>
            </w:pPr>
            <w:r w:rsidRPr="00002321">
              <w:rPr>
                <w:rFonts w:ascii="Garamond" w:hAnsi="Garamond"/>
              </w:rPr>
              <w:t>Coordenada Este [m]</w:t>
            </w:r>
          </w:p>
        </w:tc>
        <w:tc>
          <w:tcPr>
            <w:tcW w:w="2264" w:type="dxa"/>
            <w:shd w:val="clear" w:color="auto" w:fill="B8CCE4" w:themeFill="accent1" w:themeFillTint="66"/>
          </w:tcPr>
          <w:p w:rsidR="001A3F0E" w:rsidRPr="00002321" w:rsidRDefault="001A3F0E" w:rsidP="001A3F0E">
            <w:pPr>
              <w:jc w:val="center"/>
              <w:rPr>
                <w:rFonts w:ascii="Garamond" w:hAnsi="Garamond"/>
                <w:noProof/>
                <w:lang w:val="es-CL" w:eastAsia="es-CL"/>
              </w:rPr>
            </w:pPr>
            <w:r w:rsidRPr="00002321">
              <w:rPr>
                <w:rFonts w:ascii="Garamond" w:hAnsi="Garamond"/>
                <w:noProof/>
                <w:lang w:val="es-CL" w:eastAsia="es-CL"/>
              </w:rPr>
              <w:t>Coordenada Norte [m]</w:t>
            </w:r>
          </w:p>
        </w:tc>
      </w:tr>
      <w:tr w:rsidR="001A3F0E" w:rsidRPr="00002321" w:rsidTr="001A3F0E">
        <w:trPr>
          <w:jc w:val="center"/>
        </w:trPr>
        <w:tc>
          <w:tcPr>
            <w:tcW w:w="992" w:type="dxa"/>
          </w:tcPr>
          <w:p w:rsidR="001A3F0E" w:rsidRPr="00002321" w:rsidRDefault="001A3F0E" w:rsidP="001A3F0E">
            <w:pPr>
              <w:jc w:val="center"/>
              <w:rPr>
                <w:rFonts w:ascii="Garamond" w:hAnsi="Garamond"/>
                <w:noProof/>
                <w:lang w:val="es-CL" w:eastAsia="es-CL"/>
              </w:rPr>
            </w:pPr>
            <w:r w:rsidRPr="00002321">
              <w:rPr>
                <w:rFonts w:ascii="Garamond" w:hAnsi="Garamond"/>
                <w:noProof/>
                <w:lang w:val="es-CL" w:eastAsia="es-CL"/>
              </w:rPr>
              <w:t>A</w:t>
            </w:r>
          </w:p>
        </w:tc>
        <w:tc>
          <w:tcPr>
            <w:tcW w:w="2126" w:type="dxa"/>
          </w:tcPr>
          <w:p w:rsidR="001A3F0E" w:rsidRPr="00002321" w:rsidRDefault="004F41C8" w:rsidP="001A3F0E">
            <w:pPr>
              <w:jc w:val="center"/>
              <w:rPr>
                <w:rFonts w:ascii="Garamond" w:hAnsi="Garamond"/>
                <w:noProof/>
                <w:lang w:val="es-CL" w:eastAsia="es-CL"/>
              </w:rPr>
            </w:pPr>
            <w:r w:rsidRPr="00002321">
              <w:rPr>
                <w:rFonts w:ascii="Garamond" w:hAnsi="Garamond"/>
              </w:rPr>
              <w:t>305703.3443</w:t>
            </w:r>
          </w:p>
        </w:tc>
        <w:tc>
          <w:tcPr>
            <w:tcW w:w="2264" w:type="dxa"/>
          </w:tcPr>
          <w:p w:rsidR="001A3F0E" w:rsidRPr="00002321" w:rsidRDefault="00F159FC" w:rsidP="001A3F0E">
            <w:pPr>
              <w:jc w:val="center"/>
              <w:rPr>
                <w:rFonts w:ascii="Garamond" w:hAnsi="Garamond"/>
                <w:noProof/>
                <w:lang w:val="es-CL" w:eastAsia="es-CL"/>
              </w:rPr>
            </w:pPr>
            <w:r w:rsidRPr="00002321">
              <w:rPr>
                <w:rFonts w:ascii="Garamond" w:hAnsi="Garamond"/>
              </w:rPr>
              <w:t>6142030.6232</w:t>
            </w:r>
          </w:p>
        </w:tc>
      </w:tr>
      <w:tr w:rsidR="001A3F0E" w:rsidRPr="00002321" w:rsidTr="001A3F0E">
        <w:trPr>
          <w:jc w:val="center"/>
        </w:trPr>
        <w:tc>
          <w:tcPr>
            <w:tcW w:w="992" w:type="dxa"/>
          </w:tcPr>
          <w:p w:rsidR="001A3F0E" w:rsidRPr="00002321" w:rsidRDefault="001A3F0E" w:rsidP="001A3F0E">
            <w:pPr>
              <w:jc w:val="center"/>
              <w:rPr>
                <w:rFonts w:ascii="Garamond" w:hAnsi="Garamond"/>
                <w:noProof/>
                <w:lang w:val="es-CL" w:eastAsia="es-CL"/>
              </w:rPr>
            </w:pPr>
            <w:r w:rsidRPr="00002321">
              <w:rPr>
                <w:rFonts w:ascii="Garamond" w:hAnsi="Garamond"/>
                <w:noProof/>
                <w:lang w:val="es-CL" w:eastAsia="es-CL"/>
              </w:rPr>
              <w:t>B</w:t>
            </w:r>
          </w:p>
        </w:tc>
        <w:tc>
          <w:tcPr>
            <w:tcW w:w="2126" w:type="dxa"/>
          </w:tcPr>
          <w:p w:rsidR="001A3F0E" w:rsidRPr="00002321" w:rsidRDefault="004F41C8" w:rsidP="001A3F0E">
            <w:pPr>
              <w:jc w:val="center"/>
              <w:rPr>
                <w:rFonts w:ascii="Garamond" w:hAnsi="Garamond"/>
                <w:noProof/>
                <w:lang w:val="es-CL" w:eastAsia="es-CL"/>
              </w:rPr>
            </w:pPr>
            <w:r w:rsidRPr="00002321">
              <w:rPr>
                <w:rFonts w:ascii="Garamond" w:hAnsi="Garamond"/>
              </w:rPr>
              <w:t>305890.0241</w:t>
            </w:r>
          </w:p>
        </w:tc>
        <w:tc>
          <w:tcPr>
            <w:tcW w:w="2264" w:type="dxa"/>
          </w:tcPr>
          <w:p w:rsidR="001A3F0E" w:rsidRPr="00002321" w:rsidRDefault="00F159FC" w:rsidP="001A3F0E">
            <w:pPr>
              <w:jc w:val="center"/>
              <w:rPr>
                <w:rFonts w:ascii="Garamond" w:hAnsi="Garamond"/>
                <w:noProof/>
                <w:lang w:val="es-CL" w:eastAsia="es-CL"/>
              </w:rPr>
            </w:pPr>
            <w:r w:rsidRPr="00002321">
              <w:rPr>
                <w:rFonts w:ascii="Garamond" w:hAnsi="Garamond"/>
              </w:rPr>
              <w:t>6142298.3134</w:t>
            </w:r>
          </w:p>
        </w:tc>
      </w:tr>
      <w:tr w:rsidR="001A3F0E" w:rsidRPr="00002321" w:rsidTr="001A3F0E">
        <w:trPr>
          <w:jc w:val="center"/>
        </w:trPr>
        <w:tc>
          <w:tcPr>
            <w:tcW w:w="992" w:type="dxa"/>
          </w:tcPr>
          <w:p w:rsidR="001A3F0E" w:rsidRPr="00002321" w:rsidRDefault="001A3F0E" w:rsidP="001A3F0E">
            <w:pPr>
              <w:jc w:val="center"/>
              <w:rPr>
                <w:rFonts w:ascii="Garamond" w:hAnsi="Garamond"/>
                <w:noProof/>
                <w:lang w:val="es-CL" w:eastAsia="es-CL"/>
              </w:rPr>
            </w:pPr>
            <w:r w:rsidRPr="00002321">
              <w:rPr>
                <w:rFonts w:ascii="Garamond" w:hAnsi="Garamond"/>
                <w:noProof/>
                <w:lang w:val="es-CL" w:eastAsia="es-CL"/>
              </w:rPr>
              <w:t>C</w:t>
            </w:r>
          </w:p>
        </w:tc>
        <w:tc>
          <w:tcPr>
            <w:tcW w:w="2126" w:type="dxa"/>
          </w:tcPr>
          <w:p w:rsidR="001A3F0E" w:rsidRPr="00002321" w:rsidRDefault="004F41C8" w:rsidP="001A3F0E">
            <w:pPr>
              <w:jc w:val="center"/>
              <w:rPr>
                <w:rFonts w:ascii="Garamond" w:hAnsi="Garamond"/>
                <w:noProof/>
                <w:lang w:val="es-CL" w:eastAsia="es-CL"/>
              </w:rPr>
            </w:pPr>
            <w:r w:rsidRPr="00002321">
              <w:rPr>
                <w:rFonts w:ascii="Garamond" w:hAnsi="Garamond"/>
              </w:rPr>
              <w:t>305961.9237</w:t>
            </w:r>
          </w:p>
        </w:tc>
        <w:tc>
          <w:tcPr>
            <w:tcW w:w="2264" w:type="dxa"/>
          </w:tcPr>
          <w:p w:rsidR="001A3F0E" w:rsidRPr="00002321" w:rsidRDefault="00F159FC" w:rsidP="001A3F0E">
            <w:pPr>
              <w:jc w:val="center"/>
              <w:rPr>
                <w:rFonts w:ascii="Garamond" w:hAnsi="Garamond"/>
                <w:noProof/>
                <w:lang w:val="es-CL" w:eastAsia="es-CL"/>
              </w:rPr>
            </w:pPr>
            <w:r w:rsidRPr="00002321">
              <w:rPr>
                <w:rFonts w:ascii="Garamond" w:hAnsi="Garamond"/>
              </w:rPr>
              <w:t>6142277.9321</w:t>
            </w:r>
          </w:p>
        </w:tc>
      </w:tr>
      <w:tr w:rsidR="001A3F0E" w:rsidRPr="00002321" w:rsidTr="001A3F0E">
        <w:trPr>
          <w:jc w:val="center"/>
        </w:trPr>
        <w:tc>
          <w:tcPr>
            <w:tcW w:w="992" w:type="dxa"/>
          </w:tcPr>
          <w:p w:rsidR="001A3F0E" w:rsidRPr="00002321" w:rsidRDefault="001A3F0E" w:rsidP="001A3F0E">
            <w:pPr>
              <w:jc w:val="center"/>
              <w:rPr>
                <w:rFonts w:ascii="Garamond" w:hAnsi="Garamond"/>
                <w:noProof/>
                <w:lang w:val="es-CL" w:eastAsia="es-CL"/>
              </w:rPr>
            </w:pPr>
            <w:r w:rsidRPr="00002321">
              <w:rPr>
                <w:rFonts w:ascii="Garamond" w:hAnsi="Garamond"/>
                <w:noProof/>
                <w:lang w:val="es-CL" w:eastAsia="es-CL"/>
              </w:rPr>
              <w:t>D</w:t>
            </w:r>
          </w:p>
        </w:tc>
        <w:tc>
          <w:tcPr>
            <w:tcW w:w="2126" w:type="dxa"/>
          </w:tcPr>
          <w:p w:rsidR="001A3F0E" w:rsidRPr="00002321" w:rsidRDefault="004F41C8" w:rsidP="001A3F0E">
            <w:pPr>
              <w:jc w:val="center"/>
              <w:rPr>
                <w:rFonts w:ascii="Garamond" w:hAnsi="Garamond"/>
                <w:noProof/>
                <w:lang w:val="es-CL" w:eastAsia="es-CL"/>
              </w:rPr>
            </w:pPr>
            <w:r w:rsidRPr="00002321">
              <w:rPr>
                <w:rFonts w:ascii="Garamond" w:hAnsi="Garamond"/>
              </w:rPr>
              <w:t>305980.0775</w:t>
            </w:r>
          </w:p>
        </w:tc>
        <w:tc>
          <w:tcPr>
            <w:tcW w:w="2264" w:type="dxa"/>
          </w:tcPr>
          <w:p w:rsidR="001A3F0E" w:rsidRPr="00002321" w:rsidRDefault="00F159FC" w:rsidP="001A3F0E">
            <w:pPr>
              <w:jc w:val="center"/>
              <w:rPr>
                <w:rFonts w:ascii="Garamond" w:hAnsi="Garamond"/>
                <w:noProof/>
                <w:lang w:val="es-CL" w:eastAsia="es-CL"/>
              </w:rPr>
            </w:pPr>
            <w:r w:rsidRPr="00002321">
              <w:rPr>
                <w:rFonts w:ascii="Garamond" w:hAnsi="Garamond"/>
              </w:rPr>
              <w:t>6142194.4138</w:t>
            </w:r>
          </w:p>
        </w:tc>
      </w:tr>
      <w:tr w:rsidR="001A3F0E" w:rsidRPr="00002321" w:rsidTr="001A3F0E">
        <w:trPr>
          <w:jc w:val="center"/>
        </w:trPr>
        <w:tc>
          <w:tcPr>
            <w:tcW w:w="992" w:type="dxa"/>
          </w:tcPr>
          <w:p w:rsidR="001A3F0E" w:rsidRPr="00002321" w:rsidRDefault="001A3F0E" w:rsidP="001A3F0E">
            <w:pPr>
              <w:jc w:val="center"/>
              <w:rPr>
                <w:rFonts w:ascii="Garamond" w:hAnsi="Garamond"/>
                <w:noProof/>
                <w:lang w:val="es-CL" w:eastAsia="es-CL"/>
              </w:rPr>
            </w:pPr>
            <w:r w:rsidRPr="00002321">
              <w:rPr>
                <w:rFonts w:ascii="Garamond" w:hAnsi="Garamond"/>
                <w:noProof/>
                <w:lang w:val="es-CL" w:eastAsia="es-CL"/>
              </w:rPr>
              <w:t>E</w:t>
            </w:r>
          </w:p>
        </w:tc>
        <w:tc>
          <w:tcPr>
            <w:tcW w:w="2126" w:type="dxa"/>
          </w:tcPr>
          <w:p w:rsidR="001A3F0E" w:rsidRPr="00002321" w:rsidRDefault="004F41C8" w:rsidP="001A3F0E">
            <w:pPr>
              <w:jc w:val="center"/>
              <w:rPr>
                <w:rFonts w:ascii="Garamond" w:hAnsi="Garamond"/>
                <w:noProof/>
                <w:lang w:val="es-CL" w:eastAsia="es-CL"/>
              </w:rPr>
            </w:pPr>
            <w:r w:rsidRPr="00002321">
              <w:rPr>
                <w:rFonts w:ascii="Garamond" w:hAnsi="Garamond"/>
              </w:rPr>
              <w:t>306032.2064</w:t>
            </w:r>
          </w:p>
        </w:tc>
        <w:tc>
          <w:tcPr>
            <w:tcW w:w="2264" w:type="dxa"/>
          </w:tcPr>
          <w:p w:rsidR="001A3F0E" w:rsidRPr="00002321" w:rsidRDefault="00F159FC" w:rsidP="001A3F0E">
            <w:pPr>
              <w:jc w:val="center"/>
              <w:rPr>
                <w:rFonts w:ascii="Garamond" w:hAnsi="Garamond"/>
                <w:noProof/>
                <w:lang w:val="es-CL" w:eastAsia="es-CL"/>
              </w:rPr>
            </w:pPr>
            <w:r w:rsidRPr="00002321">
              <w:rPr>
                <w:rFonts w:ascii="Garamond" w:hAnsi="Garamond"/>
              </w:rPr>
              <w:t>6142116.2242</w:t>
            </w:r>
          </w:p>
        </w:tc>
      </w:tr>
      <w:tr w:rsidR="00F159FC" w:rsidRPr="00002321" w:rsidTr="001A3F0E">
        <w:trPr>
          <w:jc w:val="center"/>
        </w:trPr>
        <w:tc>
          <w:tcPr>
            <w:tcW w:w="992" w:type="dxa"/>
          </w:tcPr>
          <w:p w:rsidR="00F159FC" w:rsidRPr="00002321" w:rsidRDefault="00F159FC" w:rsidP="001A3F0E">
            <w:pPr>
              <w:jc w:val="center"/>
              <w:rPr>
                <w:rFonts w:ascii="Garamond" w:hAnsi="Garamond"/>
                <w:noProof/>
                <w:lang w:val="es-CL" w:eastAsia="es-CL"/>
              </w:rPr>
            </w:pPr>
            <w:r w:rsidRPr="00002321">
              <w:rPr>
                <w:rFonts w:ascii="Garamond" w:hAnsi="Garamond"/>
                <w:noProof/>
                <w:lang w:val="es-CL" w:eastAsia="es-CL"/>
              </w:rPr>
              <w:t>F</w:t>
            </w:r>
          </w:p>
        </w:tc>
        <w:tc>
          <w:tcPr>
            <w:tcW w:w="2126" w:type="dxa"/>
          </w:tcPr>
          <w:p w:rsidR="00F159FC" w:rsidRPr="00002321" w:rsidRDefault="00F159FC" w:rsidP="001A3F0E">
            <w:pPr>
              <w:jc w:val="center"/>
              <w:rPr>
                <w:rFonts w:ascii="Garamond" w:hAnsi="Garamond"/>
              </w:rPr>
            </w:pPr>
            <w:r w:rsidRPr="00002321">
              <w:rPr>
                <w:rFonts w:ascii="Garamond" w:hAnsi="Garamond"/>
              </w:rPr>
              <w:t>305931.0794</w:t>
            </w:r>
          </w:p>
        </w:tc>
        <w:tc>
          <w:tcPr>
            <w:tcW w:w="2264" w:type="dxa"/>
          </w:tcPr>
          <w:p w:rsidR="00F159FC" w:rsidRPr="00002321" w:rsidRDefault="00F159FC" w:rsidP="001A3F0E">
            <w:pPr>
              <w:jc w:val="center"/>
              <w:rPr>
                <w:rFonts w:ascii="Garamond" w:hAnsi="Garamond"/>
              </w:rPr>
            </w:pPr>
            <w:r w:rsidRPr="00002321">
              <w:rPr>
                <w:rFonts w:ascii="Garamond" w:hAnsi="Garamond"/>
              </w:rPr>
              <w:t>6141975.5729</w:t>
            </w:r>
          </w:p>
        </w:tc>
      </w:tr>
    </w:tbl>
    <w:p w:rsidR="00561BC0" w:rsidRPr="003F78D2" w:rsidRDefault="00561BC0" w:rsidP="00F159FC">
      <w:pPr>
        <w:jc w:val="both"/>
        <w:rPr>
          <w:rFonts w:ascii="Garamond" w:hAnsi="Garamond" w:cs="Tahoma"/>
          <w:lang w:val="es-CL"/>
        </w:rPr>
      </w:pPr>
    </w:p>
    <w:p w:rsidR="00D17CAF" w:rsidRPr="00D17CAF" w:rsidRDefault="00D17CAF" w:rsidP="00D17CAF">
      <w:pPr>
        <w:numPr>
          <w:ilvl w:val="0"/>
          <w:numId w:val="38"/>
        </w:numPr>
        <w:jc w:val="both"/>
        <w:rPr>
          <w:rFonts w:ascii="Garamond" w:hAnsi="Garamond" w:cs="Tahoma"/>
        </w:rPr>
      </w:pPr>
      <w:r w:rsidRPr="00D17CAF">
        <w:rPr>
          <w:rFonts w:ascii="Garamond" w:hAnsi="Garamond" w:cs="Tahoma"/>
        </w:rPr>
        <w:t>Que, según lo informado por el proponente, e</w:t>
      </w:r>
      <w:r w:rsidR="00F159FC" w:rsidRPr="00D17CAF">
        <w:rPr>
          <w:rFonts w:ascii="Garamond" w:hAnsi="Garamond" w:cs="Tahoma"/>
        </w:rPr>
        <w:t>l Proyecto se compone de dos elementos principales, estos son:</w:t>
      </w:r>
      <w:r w:rsidRPr="00D17CAF">
        <w:rPr>
          <w:rFonts w:ascii="Garamond" w:hAnsi="Garamond" w:cs="Tahoma"/>
        </w:rPr>
        <w:t xml:space="preserve"> </w:t>
      </w:r>
      <w:r w:rsidR="00F159FC" w:rsidRPr="00D17CAF">
        <w:rPr>
          <w:rFonts w:ascii="Garamond" w:hAnsi="Garamond" w:cs="Tahoma"/>
        </w:rPr>
        <w:t xml:space="preserve"> Generador </w:t>
      </w:r>
      <w:r w:rsidRPr="00D17CAF">
        <w:rPr>
          <w:rFonts w:ascii="Garamond" w:hAnsi="Garamond" w:cs="Tahoma"/>
        </w:rPr>
        <w:t>y Sistema</w:t>
      </w:r>
      <w:r w:rsidR="00F159FC" w:rsidRPr="00D17CAF">
        <w:rPr>
          <w:rFonts w:ascii="Garamond" w:hAnsi="Garamond" w:cs="Tahoma"/>
        </w:rPr>
        <w:t xml:space="preserve"> de conversión/ transformación. </w:t>
      </w:r>
    </w:p>
    <w:p w:rsidR="00D17CAF" w:rsidRDefault="00D17CAF" w:rsidP="00D17CAF">
      <w:pPr>
        <w:ind w:left="360"/>
        <w:jc w:val="both"/>
        <w:rPr>
          <w:rFonts w:ascii="Garamond" w:hAnsi="Garamond" w:cs="Tahoma"/>
        </w:rPr>
      </w:pPr>
    </w:p>
    <w:p w:rsidR="00F159FC" w:rsidRDefault="00F159FC" w:rsidP="00D17CAF">
      <w:pPr>
        <w:ind w:left="360"/>
        <w:jc w:val="both"/>
        <w:rPr>
          <w:rFonts w:ascii="Garamond" w:hAnsi="Garamond" w:cs="Tahoma"/>
        </w:rPr>
      </w:pPr>
      <w:r w:rsidRPr="00F159FC">
        <w:rPr>
          <w:rFonts w:ascii="Garamond" w:hAnsi="Garamond" w:cs="Tahoma"/>
        </w:rPr>
        <w:t xml:space="preserve">El primero contempla la instalación de 8.680 módulos fotovoltaicos (paneles fotovoltaicos) de 345 </w:t>
      </w:r>
      <w:proofErr w:type="spellStart"/>
      <w:r w:rsidRPr="00F159FC">
        <w:rPr>
          <w:rFonts w:ascii="Garamond" w:hAnsi="Garamond" w:cs="Tahoma"/>
        </w:rPr>
        <w:t>Wp</w:t>
      </w:r>
      <w:proofErr w:type="spellEnd"/>
      <w:r w:rsidRPr="00F159FC">
        <w:rPr>
          <w:rFonts w:ascii="Garamond" w:hAnsi="Garamond" w:cs="Tahoma"/>
        </w:rPr>
        <w:t xml:space="preserve"> de potencia nominal, alcanzando una capacidad de </w:t>
      </w:r>
      <w:bookmarkStart w:id="0" w:name="_Hlk13648471"/>
      <w:r w:rsidRPr="00F159FC">
        <w:rPr>
          <w:rFonts w:ascii="Garamond" w:hAnsi="Garamond" w:cs="Tahoma"/>
        </w:rPr>
        <w:t xml:space="preserve">2,99 </w:t>
      </w:r>
      <w:proofErr w:type="spellStart"/>
      <w:r w:rsidRPr="00F159FC">
        <w:rPr>
          <w:rFonts w:ascii="Garamond" w:hAnsi="Garamond" w:cs="Tahoma"/>
        </w:rPr>
        <w:t>MWp</w:t>
      </w:r>
      <w:proofErr w:type="spellEnd"/>
      <w:r w:rsidRPr="00F159FC">
        <w:rPr>
          <w:rFonts w:ascii="Garamond" w:hAnsi="Garamond" w:cs="Tahoma"/>
        </w:rPr>
        <w:t xml:space="preserve"> de potencia </w:t>
      </w:r>
      <w:r w:rsidR="00D17CAF" w:rsidRPr="00F159FC">
        <w:rPr>
          <w:rFonts w:ascii="Garamond" w:hAnsi="Garamond" w:cs="Tahoma"/>
        </w:rPr>
        <w:t>máxima</w:t>
      </w:r>
      <w:r w:rsidRPr="00F159FC">
        <w:rPr>
          <w:rFonts w:ascii="Garamond" w:hAnsi="Garamond" w:cs="Tahoma"/>
        </w:rPr>
        <w:t xml:space="preserve"> instalada </w:t>
      </w:r>
      <w:bookmarkEnd w:id="0"/>
      <w:r w:rsidRPr="00F159FC">
        <w:rPr>
          <w:rFonts w:ascii="Garamond" w:hAnsi="Garamond" w:cs="Tahoma"/>
        </w:rPr>
        <w:t xml:space="preserve">(potencia </w:t>
      </w:r>
      <w:proofErr w:type="spellStart"/>
      <w:r w:rsidRPr="00F159FC">
        <w:rPr>
          <w:rFonts w:ascii="Garamond" w:hAnsi="Garamond" w:cs="Tahoma"/>
        </w:rPr>
        <w:t>peak</w:t>
      </w:r>
      <w:proofErr w:type="spellEnd"/>
      <w:r w:rsidRPr="00F159FC">
        <w:rPr>
          <w:rFonts w:ascii="Garamond" w:hAnsi="Garamond" w:cs="Tahoma"/>
        </w:rPr>
        <w:t>), inyectando entonces no más de 2,99 MW al SIC. Los paneles fotovoltaicos irán dispuestos sobre estructuras con seguimiento solar con eje norte-sur, utilizando una superficie aproximada de 5,8 ha (área delimitada por cerco perimetral) dentro de un predio de alrededor 11,6 ha totales.</w:t>
      </w:r>
    </w:p>
    <w:p w:rsidR="00D17CAF" w:rsidRDefault="00D17CAF" w:rsidP="00D17CAF">
      <w:pPr>
        <w:ind w:left="360"/>
        <w:jc w:val="both"/>
        <w:rPr>
          <w:rFonts w:ascii="Garamond" w:hAnsi="Garamond" w:cs="Tahoma"/>
          <w:lang w:val="es-CL"/>
        </w:rPr>
      </w:pPr>
    </w:p>
    <w:p w:rsidR="00D17CAF" w:rsidRDefault="00D17CAF" w:rsidP="00D17CAF">
      <w:pPr>
        <w:ind w:left="360"/>
        <w:jc w:val="both"/>
        <w:rPr>
          <w:rFonts w:ascii="Garamond" w:hAnsi="Garamond" w:cs="Tahoma"/>
        </w:rPr>
      </w:pPr>
      <w:r w:rsidRPr="00D17CAF">
        <w:rPr>
          <w:rFonts w:ascii="Garamond" w:hAnsi="Garamond" w:cs="Tahoma"/>
        </w:rPr>
        <w:lastRenderedPageBreak/>
        <w:t xml:space="preserve">Dado que los paneles fotovoltaicos producirán energía en corriente continua, el segundo elemento corresponde a los inversores que la transformarán en corriente alterna, y a los transformadores que aumentarán su tensión a media tensión (13,2 kV). La energía producida, convertida y transformada, será conducida desde un centro de distribución por una línea de media tensión (línea de evacuación), e inyectada al Sistema Interconectado Central (SIC) en un único punto de conexión a la red de la Distribuidora, en proximidad al poste existente </w:t>
      </w:r>
      <w:proofErr w:type="spellStart"/>
      <w:r w:rsidRPr="00D17CAF">
        <w:rPr>
          <w:rFonts w:ascii="Garamond" w:hAnsi="Garamond" w:cs="Tahoma"/>
        </w:rPr>
        <w:t>Nº</w:t>
      </w:r>
      <w:proofErr w:type="spellEnd"/>
      <w:r w:rsidRPr="00D17CAF">
        <w:rPr>
          <w:rFonts w:ascii="Garamond" w:hAnsi="Garamond" w:cs="Tahoma"/>
        </w:rPr>
        <w:t xml:space="preserve"> 287009 del alimentador Vista Hermosa 13,2 KV, él que a su vez está conectado a la subestación eléctrica S/E Teno. La </w:t>
      </w:r>
      <w:proofErr w:type="gramStart"/>
      <w:r w:rsidRPr="00D17CAF">
        <w:rPr>
          <w:rFonts w:ascii="Garamond" w:hAnsi="Garamond" w:cs="Tahoma"/>
        </w:rPr>
        <w:t>planta</w:t>
      </w:r>
      <w:proofErr w:type="gramEnd"/>
      <w:r w:rsidRPr="00D17CAF">
        <w:rPr>
          <w:rFonts w:ascii="Garamond" w:hAnsi="Garamond" w:cs="Tahoma"/>
        </w:rPr>
        <w:t xml:space="preserve"> además, contará con un cerco perimetral, portón de acceso y equipos de video-vigilancia y control SCADA. La operación y vigilancia de la planta se realizará de manera remota y en tiempo real, no contemplándose la presencia de trabajadores en las instalaciones, salvo para las labores de mantención. La construcción se realizará en un plazo máximo estimado de seis meses, y la operación de la planta está programada, inicialmente, para 30 años.</w:t>
      </w:r>
    </w:p>
    <w:p w:rsidR="005C6830" w:rsidRPr="00F159FC" w:rsidRDefault="005C6830" w:rsidP="00D17CAF">
      <w:pPr>
        <w:ind w:left="360"/>
        <w:jc w:val="both"/>
        <w:rPr>
          <w:rFonts w:ascii="Garamond" w:hAnsi="Garamond" w:cs="Tahoma"/>
          <w:lang w:val="es-CL"/>
        </w:rPr>
      </w:pPr>
    </w:p>
    <w:p w:rsidR="005C6830" w:rsidRPr="001A510D" w:rsidRDefault="005C6830" w:rsidP="005C6830">
      <w:pPr>
        <w:numPr>
          <w:ilvl w:val="0"/>
          <w:numId w:val="38"/>
        </w:numPr>
        <w:jc w:val="both"/>
        <w:rPr>
          <w:rFonts w:ascii="Garamond" w:hAnsi="Garamond" w:cs="Tahoma"/>
          <w:lang w:val="es-CL"/>
        </w:rPr>
      </w:pPr>
      <w:r>
        <w:rPr>
          <w:rFonts w:ascii="Garamond" w:hAnsi="Garamond" w:cs="Tahoma"/>
          <w:lang w:val="es-CL"/>
        </w:rPr>
        <w:t xml:space="preserve">Que, por otro lado, la consulta de pertinencia señala que, </w:t>
      </w:r>
      <w:r>
        <w:rPr>
          <w:rFonts w:ascii="Garamond" w:hAnsi="Garamond" w:cs="Tahoma"/>
        </w:rPr>
        <w:t>e</w:t>
      </w:r>
      <w:r w:rsidRPr="005C6830">
        <w:rPr>
          <w:rFonts w:ascii="Garamond" w:hAnsi="Garamond" w:cs="Tahoma"/>
        </w:rPr>
        <w:t>l proyecto se compone tanto de obras temporales, como de obras permanentes. Las obras temporales corresponden a las instalaciones de faena para la fase de construcción, mientras que las obras permanentes son aquellas que constituyen la planta fotovoltaica, el sistema de distribución de energía y sus obras asociadas</w:t>
      </w:r>
      <w:r>
        <w:rPr>
          <w:rFonts w:ascii="Garamond" w:hAnsi="Garamond" w:cs="Tahoma"/>
        </w:rPr>
        <w:t>, ellas son:</w:t>
      </w:r>
    </w:p>
    <w:p w:rsidR="001A510D" w:rsidRPr="001A510D" w:rsidRDefault="001A510D" w:rsidP="001A510D">
      <w:pPr>
        <w:ind w:left="360"/>
        <w:jc w:val="both"/>
        <w:rPr>
          <w:rFonts w:ascii="Garamond" w:hAnsi="Garamond" w:cs="Tahoma"/>
          <w:lang w:val="es-CL"/>
        </w:rPr>
      </w:pPr>
    </w:p>
    <w:p w:rsidR="001A510D" w:rsidRPr="005C6830" w:rsidRDefault="001A510D" w:rsidP="001A510D">
      <w:pPr>
        <w:ind w:left="360"/>
        <w:jc w:val="both"/>
        <w:rPr>
          <w:rFonts w:ascii="Garamond" w:hAnsi="Garamond" w:cs="Tahoma"/>
          <w:lang w:val="es-CL"/>
        </w:rPr>
      </w:pPr>
      <w:r w:rsidRPr="001A510D">
        <w:rPr>
          <w:rFonts w:ascii="Garamond" w:hAnsi="Garamond" w:cs="Tahoma"/>
          <w:lang w:val="es-CL"/>
        </w:rPr>
        <w:t>(i). Módulos</w:t>
      </w:r>
      <w:r w:rsidRPr="001A510D">
        <w:rPr>
          <w:rFonts w:ascii="Garamond" w:hAnsi="Garamond" w:cs="Tahoma"/>
          <w:lang w:val="es-CL"/>
        </w:rPr>
        <w:tab/>
        <w:t>fotovoltaicos</w:t>
      </w:r>
      <w:r w:rsidRPr="001A510D">
        <w:rPr>
          <w:rFonts w:ascii="Garamond" w:hAnsi="Garamond" w:cs="Tahoma"/>
          <w:lang w:val="es-CL"/>
        </w:rPr>
        <w:tab/>
      </w:r>
    </w:p>
    <w:p w:rsidR="00906C3C" w:rsidRPr="001A510D" w:rsidRDefault="00A067B3" w:rsidP="001A510D">
      <w:pPr>
        <w:ind w:left="360"/>
        <w:jc w:val="both"/>
        <w:rPr>
          <w:rFonts w:ascii="Garamond" w:hAnsi="Garamond" w:cs="Tahoma"/>
          <w:lang w:val="es-CL"/>
        </w:rPr>
      </w:pPr>
      <w:r w:rsidRPr="001A510D">
        <w:rPr>
          <w:rFonts w:ascii="Garamond" w:hAnsi="Garamond" w:cs="Tahoma"/>
        </w:rPr>
        <w:t xml:space="preserve">Los módulos o paneles considerados para el presente Proyecto están compuestos por 72 celdas fotovoltaicas, conectadas en serie con el fin de proporcionar los niveles eléctricos apropiados para los sistemas de conversión. Con el fin de maximizar la producción de energía, el Proyecto contempla una planta fotovoltaica compuesta por aproximadamente 8.680 módulos fotovoltaicos, del tipo silicio policristalino, de 345 </w:t>
      </w:r>
      <w:proofErr w:type="spellStart"/>
      <w:r w:rsidRPr="001A510D">
        <w:rPr>
          <w:rFonts w:ascii="Garamond" w:hAnsi="Garamond" w:cs="Tahoma"/>
        </w:rPr>
        <w:t>Wp</w:t>
      </w:r>
      <w:proofErr w:type="spellEnd"/>
      <w:r w:rsidRPr="001A510D">
        <w:rPr>
          <w:rFonts w:ascii="Garamond" w:hAnsi="Garamond" w:cs="Tahoma"/>
        </w:rPr>
        <w:t xml:space="preserve"> cada uno</w:t>
      </w:r>
      <w:r w:rsidR="001A510D">
        <w:rPr>
          <w:rFonts w:ascii="Garamond" w:hAnsi="Garamond" w:cs="Tahoma"/>
        </w:rPr>
        <w:t>.</w:t>
      </w:r>
    </w:p>
    <w:p w:rsidR="001A510D" w:rsidRDefault="001A510D" w:rsidP="001A510D">
      <w:pPr>
        <w:ind w:left="360"/>
        <w:jc w:val="both"/>
        <w:rPr>
          <w:rFonts w:ascii="Garamond" w:hAnsi="Garamond" w:cs="Tahoma"/>
        </w:rPr>
      </w:pPr>
    </w:p>
    <w:p w:rsidR="005C6830" w:rsidRDefault="001A510D" w:rsidP="001A510D">
      <w:pPr>
        <w:ind w:left="360"/>
        <w:jc w:val="both"/>
        <w:rPr>
          <w:rFonts w:ascii="Garamond" w:hAnsi="Garamond" w:cs="Tahoma"/>
        </w:rPr>
      </w:pPr>
      <w:r w:rsidRPr="001A510D">
        <w:rPr>
          <w:rFonts w:ascii="Garamond" w:hAnsi="Garamond" w:cs="Tahoma"/>
        </w:rPr>
        <w:t>Cajas de conexión: La conexión de los módulos fotovoltaicos se realiza en la parte posterior de los mismos, en una caja de conexión (</w:t>
      </w:r>
      <w:proofErr w:type="spellStart"/>
      <w:r w:rsidRPr="001A510D">
        <w:rPr>
          <w:rFonts w:ascii="Garamond" w:hAnsi="Garamond" w:cs="Tahoma"/>
        </w:rPr>
        <w:t>Stringboxes</w:t>
      </w:r>
      <w:proofErr w:type="spellEnd"/>
      <w:r w:rsidRPr="001A510D">
        <w:rPr>
          <w:rFonts w:ascii="Garamond" w:hAnsi="Garamond" w:cs="Tahoma"/>
        </w:rPr>
        <w:t>), cuya finalidad es la protección de los módulos frente a corrientes de falla, permitiendo la circulación de la corriente en un solo sentido.</w:t>
      </w:r>
    </w:p>
    <w:p w:rsidR="001A510D" w:rsidRDefault="001A510D" w:rsidP="001A510D">
      <w:pPr>
        <w:ind w:left="360"/>
        <w:jc w:val="both"/>
        <w:rPr>
          <w:rFonts w:ascii="Garamond" w:hAnsi="Garamond" w:cs="Tahoma"/>
          <w:lang w:val="es-CL"/>
        </w:rPr>
      </w:pPr>
    </w:p>
    <w:p w:rsidR="001A510D" w:rsidRDefault="001A510D" w:rsidP="001A510D">
      <w:pPr>
        <w:ind w:firstLine="360"/>
        <w:jc w:val="both"/>
        <w:rPr>
          <w:rFonts w:ascii="Garamond" w:hAnsi="Garamond" w:cs="Tahoma"/>
          <w:lang w:val="es-CL"/>
        </w:rPr>
      </w:pPr>
      <w:r w:rsidRPr="001A510D">
        <w:rPr>
          <w:rFonts w:ascii="Garamond" w:hAnsi="Garamond" w:cs="Tahoma"/>
        </w:rPr>
        <w:t>(</w:t>
      </w:r>
      <w:proofErr w:type="spellStart"/>
      <w:r w:rsidRPr="001A510D">
        <w:rPr>
          <w:rFonts w:ascii="Garamond" w:hAnsi="Garamond" w:cs="Tahoma"/>
        </w:rPr>
        <w:t>ii</w:t>
      </w:r>
      <w:proofErr w:type="spellEnd"/>
      <w:r w:rsidRPr="001A510D">
        <w:rPr>
          <w:rFonts w:ascii="Garamond" w:hAnsi="Garamond" w:cs="Tahoma"/>
        </w:rPr>
        <w:t>). Estructuras de soporte</w:t>
      </w:r>
    </w:p>
    <w:p w:rsidR="001A510D" w:rsidRDefault="001A510D" w:rsidP="001A510D">
      <w:pPr>
        <w:ind w:left="360"/>
        <w:jc w:val="both"/>
        <w:rPr>
          <w:rFonts w:ascii="Garamond" w:hAnsi="Garamond" w:cs="Tahoma"/>
          <w:lang w:val="es-CL"/>
        </w:rPr>
      </w:pPr>
      <w:r w:rsidRPr="001A510D">
        <w:rPr>
          <w:rFonts w:ascii="Garamond" w:hAnsi="Garamond" w:cs="Tahoma"/>
        </w:rPr>
        <w:t xml:space="preserve">Los módulos fotovoltaicos estarán dispuestos sobre estructuras con seguimiento solar con eje norte-sur, agrupadas en un total de 310 </w:t>
      </w:r>
      <w:proofErr w:type="spellStart"/>
      <w:r w:rsidRPr="001A510D">
        <w:rPr>
          <w:rFonts w:ascii="Garamond" w:hAnsi="Garamond" w:cs="Tahoma"/>
        </w:rPr>
        <w:t>strings</w:t>
      </w:r>
      <w:proofErr w:type="spellEnd"/>
      <w:r w:rsidRPr="001A510D">
        <w:rPr>
          <w:rFonts w:ascii="Garamond" w:hAnsi="Garamond" w:cs="Tahoma"/>
        </w:rPr>
        <w:t xml:space="preserve"> (cantidad de paneles fotovoltaicos conectados en paralelo) de 28 módulos (que en conjunto presentan la potencia nominal indicada 310*28=8.680 paneles) cada una y dispuestas en filas paralelas, adyacentes entre sí, en dirección este-oeste, utilizando una superficie aproximada de 5,8 ha (área delimitada por cerco perimetral) dentro de una predio de alrededor de 11,6 ha totales.</w:t>
      </w:r>
    </w:p>
    <w:p w:rsidR="001A510D" w:rsidRDefault="001A510D" w:rsidP="001A510D">
      <w:pPr>
        <w:jc w:val="both"/>
        <w:rPr>
          <w:rFonts w:ascii="Garamond" w:hAnsi="Garamond" w:cs="Tahoma"/>
          <w:lang w:val="es-CL"/>
        </w:rPr>
      </w:pPr>
    </w:p>
    <w:p w:rsidR="001A510D" w:rsidRDefault="001A510D" w:rsidP="001A510D">
      <w:pPr>
        <w:ind w:firstLine="360"/>
        <w:jc w:val="both"/>
        <w:rPr>
          <w:rFonts w:ascii="Garamond" w:hAnsi="Garamond" w:cs="Tahoma"/>
          <w:lang w:val="es-CL"/>
        </w:rPr>
      </w:pPr>
      <w:r w:rsidRPr="001A510D">
        <w:rPr>
          <w:rFonts w:ascii="Garamond" w:hAnsi="Garamond" w:cs="Tahoma"/>
        </w:rPr>
        <w:t>(</w:t>
      </w:r>
      <w:proofErr w:type="spellStart"/>
      <w:r w:rsidRPr="001A510D">
        <w:rPr>
          <w:rFonts w:ascii="Garamond" w:hAnsi="Garamond" w:cs="Tahoma"/>
        </w:rPr>
        <w:t>iii</w:t>
      </w:r>
      <w:proofErr w:type="spellEnd"/>
      <w:r w:rsidRPr="001A510D">
        <w:rPr>
          <w:rFonts w:ascii="Garamond" w:hAnsi="Garamond" w:cs="Tahoma"/>
        </w:rPr>
        <w:t>). Estaciones de inversores y centros de transformación (estaciones conversores)</w:t>
      </w:r>
    </w:p>
    <w:p w:rsidR="001A510D" w:rsidRDefault="001A510D" w:rsidP="001A510D">
      <w:pPr>
        <w:ind w:left="360"/>
        <w:jc w:val="both"/>
        <w:rPr>
          <w:rFonts w:ascii="Garamond" w:hAnsi="Garamond" w:cs="Tahoma"/>
        </w:rPr>
      </w:pPr>
    </w:p>
    <w:p w:rsidR="001A510D" w:rsidRDefault="001A510D" w:rsidP="001A510D">
      <w:pPr>
        <w:ind w:left="360"/>
        <w:jc w:val="both"/>
        <w:rPr>
          <w:rFonts w:ascii="Garamond" w:hAnsi="Garamond" w:cs="Tahoma"/>
        </w:rPr>
      </w:pPr>
      <w:r w:rsidRPr="001A510D">
        <w:rPr>
          <w:rFonts w:ascii="Garamond" w:hAnsi="Garamond" w:cs="Tahoma"/>
        </w:rPr>
        <w:t>Estaciones de inversores: Los inversores son equipos diseñados para trasformar la corriente continua procedente de los paneles en corriente alterna para luego ser inyectada a la red del Sistema Interconectado Central. Se instalarán 3 inversores de 1000 kW de potencia nominal, o similar, emplazados al interior de contenedores metálicos, los que se conectarán entre sí a través de cabinas para celdas de media tensión (cabinas de media), cuya temperatura será estabilizada por un sistema de ventilación</w:t>
      </w:r>
      <w:r>
        <w:rPr>
          <w:rFonts w:ascii="Garamond" w:hAnsi="Garamond" w:cs="Tahoma"/>
        </w:rPr>
        <w:t>.</w:t>
      </w:r>
    </w:p>
    <w:p w:rsidR="001A510D" w:rsidRDefault="001A510D" w:rsidP="001A510D">
      <w:pPr>
        <w:ind w:left="360"/>
        <w:jc w:val="both"/>
        <w:rPr>
          <w:rFonts w:ascii="Garamond" w:hAnsi="Garamond" w:cs="Tahoma"/>
        </w:rPr>
      </w:pPr>
    </w:p>
    <w:p w:rsidR="001A510D" w:rsidRDefault="001A510D" w:rsidP="001A510D">
      <w:pPr>
        <w:ind w:left="360"/>
        <w:jc w:val="both"/>
        <w:rPr>
          <w:rFonts w:ascii="Garamond" w:hAnsi="Garamond" w:cs="Tahoma"/>
          <w:lang w:val="es-CL"/>
        </w:rPr>
      </w:pPr>
      <w:r w:rsidRPr="001A510D">
        <w:rPr>
          <w:rFonts w:ascii="Garamond" w:hAnsi="Garamond" w:cs="Tahoma"/>
        </w:rPr>
        <w:t xml:space="preserve">Centros de transformación: Corresponden a un transformador de media tensión que eleva la tensión de salida del inversor de 0,315 kV en promedio, a la tensión de la red en el punto de conexión (13,2 kV). Los transformadores se situarán al interior de un contenedor metálico. Se contempla la instalación de 3 transformadores, todos de tres fases, de grupo Dyn11 con una potencia de dimensionado de 1.000 </w:t>
      </w:r>
      <w:proofErr w:type="spellStart"/>
      <w:r w:rsidRPr="001A510D">
        <w:rPr>
          <w:rFonts w:ascii="Garamond" w:hAnsi="Garamond" w:cs="Tahoma"/>
        </w:rPr>
        <w:t>kVA</w:t>
      </w:r>
      <w:proofErr w:type="spellEnd"/>
      <w:r w:rsidRPr="001A510D">
        <w:rPr>
          <w:rFonts w:ascii="Garamond" w:hAnsi="Garamond" w:cs="Tahoma"/>
        </w:rPr>
        <w:t>.</w:t>
      </w:r>
    </w:p>
    <w:p w:rsidR="001A510D" w:rsidRDefault="001A510D" w:rsidP="001A510D">
      <w:pPr>
        <w:jc w:val="both"/>
        <w:rPr>
          <w:rFonts w:ascii="Garamond" w:hAnsi="Garamond" w:cs="Tahoma"/>
        </w:rPr>
      </w:pPr>
    </w:p>
    <w:p w:rsidR="001A510D" w:rsidRDefault="001A510D" w:rsidP="001A510D">
      <w:pPr>
        <w:ind w:left="360"/>
        <w:jc w:val="both"/>
        <w:rPr>
          <w:rFonts w:ascii="Garamond" w:hAnsi="Garamond" w:cs="Tahoma"/>
        </w:rPr>
      </w:pPr>
      <w:r w:rsidRPr="001A510D">
        <w:rPr>
          <w:rFonts w:ascii="Garamond" w:hAnsi="Garamond" w:cs="Tahoma"/>
        </w:rPr>
        <w:t>(</w:t>
      </w:r>
      <w:proofErr w:type="spellStart"/>
      <w:r w:rsidRPr="001A510D">
        <w:rPr>
          <w:rFonts w:ascii="Garamond" w:hAnsi="Garamond" w:cs="Tahoma"/>
        </w:rPr>
        <w:t>iv</w:t>
      </w:r>
      <w:proofErr w:type="spellEnd"/>
      <w:r w:rsidRPr="001A510D">
        <w:rPr>
          <w:rFonts w:ascii="Garamond" w:hAnsi="Garamond" w:cs="Tahoma"/>
        </w:rPr>
        <w:t>). Cabina para interruptores de media tensión (cajas de conexión)</w:t>
      </w:r>
    </w:p>
    <w:p w:rsidR="001A510D" w:rsidRDefault="001A510D" w:rsidP="001A510D">
      <w:pPr>
        <w:ind w:left="360"/>
        <w:jc w:val="both"/>
        <w:rPr>
          <w:rFonts w:ascii="Garamond" w:hAnsi="Garamond" w:cs="Tahoma"/>
        </w:rPr>
      </w:pPr>
      <w:r w:rsidRPr="001A510D">
        <w:rPr>
          <w:rFonts w:ascii="Garamond" w:hAnsi="Garamond" w:cs="Tahoma"/>
        </w:rPr>
        <w:t>Los interruptores de media tensión se utilizan para a desconexión de los equipos, tanto para labores de mantenimiento, como para protección de la planta en caso de fallas durante su funcionamiento normal.</w:t>
      </w:r>
    </w:p>
    <w:p w:rsidR="001A510D" w:rsidRDefault="001A510D" w:rsidP="001A510D">
      <w:pPr>
        <w:ind w:left="360"/>
        <w:jc w:val="both"/>
        <w:rPr>
          <w:rFonts w:ascii="Garamond" w:hAnsi="Garamond" w:cs="Tahoma"/>
        </w:rPr>
      </w:pPr>
    </w:p>
    <w:p w:rsidR="001A510D" w:rsidRDefault="001A510D" w:rsidP="001A510D">
      <w:pPr>
        <w:ind w:left="360"/>
        <w:jc w:val="both"/>
        <w:rPr>
          <w:rFonts w:ascii="Garamond" w:hAnsi="Garamond" w:cs="Tahoma"/>
        </w:rPr>
      </w:pPr>
      <w:r w:rsidRPr="001A510D">
        <w:rPr>
          <w:rFonts w:ascii="Garamond" w:hAnsi="Garamond" w:cs="Tahoma"/>
        </w:rPr>
        <w:t xml:space="preserve">(vi). Estación de distribución </w:t>
      </w:r>
    </w:p>
    <w:p w:rsidR="001A510D" w:rsidRDefault="001A510D" w:rsidP="001A510D">
      <w:pPr>
        <w:ind w:left="360"/>
        <w:jc w:val="both"/>
        <w:rPr>
          <w:rFonts w:ascii="Garamond" w:hAnsi="Garamond" w:cs="Tahoma"/>
          <w:lang w:val="es-CL"/>
        </w:rPr>
      </w:pPr>
      <w:r w:rsidRPr="001A510D">
        <w:rPr>
          <w:rFonts w:ascii="Garamond" w:hAnsi="Garamond" w:cs="Tahoma"/>
        </w:rPr>
        <w:t xml:space="preserve">Para la conexión de las estaciones de inversores a la red de media tensión se instala en cada estación de inversores, un </w:t>
      </w:r>
      <w:proofErr w:type="spellStart"/>
      <w:r w:rsidRPr="001A510D">
        <w:rPr>
          <w:rFonts w:ascii="Garamond" w:hAnsi="Garamond" w:cs="Tahoma"/>
        </w:rPr>
        <w:t>switchgear</w:t>
      </w:r>
      <w:proofErr w:type="spellEnd"/>
      <w:r w:rsidRPr="001A510D">
        <w:rPr>
          <w:rFonts w:ascii="Garamond" w:hAnsi="Garamond" w:cs="Tahoma"/>
        </w:rPr>
        <w:t xml:space="preserve"> de distribución, que es la combinación de interruptores eléctricos, fusibles, interruptores y transformadores de medición utilizados para controlar, proteger y aislar a los equipos eléctricos y para medir el voltaje y la corriente de flujos de energía.</w:t>
      </w:r>
    </w:p>
    <w:p w:rsidR="001A510D" w:rsidRDefault="001A510D" w:rsidP="001A510D">
      <w:pPr>
        <w:ind w:left="360"/>
        <w:jc w:val="both"/>
        <w:rPr>
          <w:rFonts w:ascii="Garamond" w:hAnsi="Garamond" w:cs="Tahoma"/>
        </w:rPr>
      </w:pPr>
    </w:p>
    <w:p w:rsidR="001A510D" w:rsidRDefault="001A510D" w:rsidP="001A510D">
      <w:pPr>
        <w:ind w:left="360"/>
        <w:jc w:val="both"/>
        <w:rPr>
          <w:rFonts w:ascii="Garamond" w:hAnsi="Garamond" w:cs="Tahoma"/>
        </w:rPr>
      </w:pPr>
      <w:r w:rsidRPr="001A510D">
        <w:rPr>
          <w:rFonts w:ascii="Garamond" w:hAnsi="Garamond" w:cs="Tahoma"/>
        </w:rPr>
        <w:t>(</w:t>
      </w:r>
      <w:proofErr w:type="spellStart"/>
      <w:r w:rsidRPr="001A510D">
        <w:rPr>
          <w:rFonts w:ascii="Garamond" w:hAnsi="Garamond" w:cs="Tahoma"/>
        </w:rPr>
        <w:t>vii</w:t>
      </w:r>
      <w:proofErr w:type="spellEnd"/>
      <w:r w:rsidRPr="001A510D">
        <w:rPr>
          <w:rFonts w:ascii="Garamond" w:hAnsi="Garamond" w:cs="Tahoma"/>
        </w:rPr>
        <w:t xml:space="preserve">). Distribución interna de baja tensión (BT) </w:t>
      </w:r>
    </w:p>
    <w:p w:rsidR="001A510D" w:rsidRDefault="001A510D" w:rsidP="001A510D">
      <w:pPr>
        <w:ind w:left="360"/>
        <w:jc w:val="both"/>
        <w:rPr>
          <w:rFonts w:ascii="Garamond" w:hAnsi="Garamond" w:cs="Tahoma"/>
        </w:rPr>
      </w:pPr>
      <w:r w:rsidRPr="001A510D">
        <w:rPr>
          <w:rFonts w:ascii="Garamond" w:hAnsi="Garamond" w:cs="Tahoma"/>
        </w:rPr>
        <w:t>Para el funcionamiento interno de la planta fotovoltaica en su conjunto, se considera el suministro de energía eléctrica mediante un transformador MT/BT (Media Tensión/Baja Tensión), para los equipos de control electrónico, la comunicación de los inversores, el seguimiento y sistema de alarma, los sistemas de refrigeración, iluminación y líneas eléctricas de las instalaciones.</w:t>
      </w:r>
    </w:p>
    <w:p w:rsidR="001A510D" w:rsidRDefault="001A510D" w:rsidP="001A510D">
      <w:pPr>
        <w:ind w:left="360"/>
        <w:jc w:val="both"/>
        <w:rPr>
          <w:rFonts w:ascii="Garamond" w:hAnsi="Garamond" w:cs="Tahoma"/>
          <w:lang w:val="es-CL"/>
        </w:rPr>
      </w:pPr>
    </w:p>
    <w:p w:rsidR="001A510D" w:rsidRDefault="001A510D" w:rsidP="001A510D">
      <w:pPr>
        <w:ind w:left="360"/>
        <w:jc w:val="both"/>
        <w:rPr>
          <w:rFonts w:ascii="Garamond" w:hAnsi="Garamond" w:cs="Tahoma"/>
        </w:rPr>
      </w:pPr>
      <w:r w:rsidRPr="001A510D">
        <w:rPr>
          <w:rFonts w:ascii="Garamond" w:hAnsi="Garamond" w:cs="Tahoma"/>
        </w:rPr>
        <w:t>(</w:t>
      </w:r>
      <w:proofErr w:type="spellStart"/>
      <w:r w:rsidRPr="001A510D">
        <w:rPr>
          <w:rFonts w:ascii="Garamond" w:hAnsi="Garamond" w:cs="Tahoma"/>
        </w:rPr>
        <w:t>viii</w:t>
      </w:r>
      <w:proofErr w:type="spellEnd"/>
      <w:r w:rsidRPr="001A510D">
        <w:rPr>
          <w:rFonts w:ascii="Garamond" w:hAnsi="Garamond" w:cs="Tahoma"/>
        </w:rPr>
        <w:t xml:space="preserve">). Sistema de puesta a tierra </w:t>
      </w:r>
    </w:p>
    <w:p w:rsidR="001A510D" w:rsidRDefault="001A510D" w:rsidP="001A510D">
      <w:pPr>
        <w:ind w:left="360"/>
        <w:jc w:val="both"/>
        <w:rPr>
          <w:rFonts w:ascii="Garamond" w:hAnsi="Garamond" w:cs="Tahoma"/>
          <w:lang w:val="es-CL"/>
        </w:rPr>
      </w:pPr>
      <w:r w:rsidRPr="001A510D">
        <w:rPr>
          <w:rFonts w:ascii="Garamond" w:hAnsi="Garamond" w:cs="Tahoma"/>
        </w:rPr>
        <w:t>La planta fotovoltaica estará equipada con un sistema de puesta a tierra, que corresponde a un circuito que conectará las partes metálicas con el suelo, definiendo así el potencial eléctrico de éstas con relación a la superficie de la tierra.</w:t>
      </w:r>
    </w:p>
    <w:p w:rsidR="001A510D" w:rsidRDefault="001A510D" w:rsidP="001A510D">
      <w:pPr>
        <w:ind w:left="360"/>
        <w:jc w:val="both"/>
        <w:rPr>
          <w:rFonts w:ascii="Garamond" w:hAnsi="Garamond" w:cs="Tahoma"/>
          <w:lang w:val="es-CL"/>
        </w:rPr>
      </w:pPr>
    </w:p>
    <w:p w:rsidR="00002321" w:rsidRDefault="00002321" w:rsidP="001A510D">
      <w:pPr>
        <w:ind w:left="360"/>
        <w:jc w:val="both"/>
        <w:rPr>
          <w:rFonts w:ascii="Garamond" w:hAnsi="Garamond" w:cs="Tahoma"/>
          <w:lang w:val="es-CL"/>
        </w:rPr>
      </w:pPr>
    </w:p>
    <w:p w:rsidR="001A510D" w:rsidRDefault="001A510D" w:rsidP="001A510D">
      <w:pPr>
        <w:ind w:left="360"/>
        <w:jc w:val="both"/>
        <w:rPr>
          <w:rFonts w:ascii="Garamond" w:hAnsi="Garamond" w:cs="Tahoma"/>
        </w:rPr>
      </w:pPr>
      <w:r w:rsidRPr="001A510D">
        <w:rPr>
          <w:rFonts w:ascii="Garamond" w:hAnsi="Garamond" w:cs="Tahoma"/>
        </w:rPr>
        <w:lastRenderedPageBreak/>
        <w:t>(</w:t>
      </w:r>
      <w:proofErr w:type="spellStart"/>
      <w:r w:rsidRPr="001A510D">
        <w:rPr>
          <w:rFonts w:ascii="Garamond" w:hAnsi="Garamond" w:cs="Tahoma"/>
        </w:rPr>
        <w:t>ix</w:t>
      </w:r>
      <w:proofErr w:type="spellEnd"/>
      <w:r w:rsidRPr="001A510D">
        <w:rPr>
          <w:rFonts w:ascii="Garamond" w:hAnsi="Garamond" w:cs="Tahoma"/>
        </w:rPr>
        <w:t xml:space="preserve">). Cabina SCADA, aparato de seguridad y estación meteorológica </w:t>
      </w:r>
    </w:p>
    <w:p w:rsidR="001A510D" w:rsidRDefault="001A510D" w:rsidP="001A510D">
      <w:pPr>
        <w:ind w:left="360"/>
        <w:jc w:val="both"/>
        <w:rPr>
          <w:rFonts w:ascii="Garamond" w:hAnsi="Garamond" w:cs="Tahoma"/>
        </w:rPr>
      </w:pPr>
      <w:r w:rsidRPr="001A510D">
        <w:rPr>
          <w:rFonts w:ascii="Garamond" w:hAnsi="Garamond" w:cs="Tahoma"/>
        </w:rPr>
        <w:t>El sistema SCADA (</w:t>
      </w:r>
      <w:proofErr w:type="spellStart"/>
      <w:r w:rsidRPr="001A510D">
        <w:rPr>
          <w:rFonts w:ascii="Garamond" w:hAnsi="Garamond" w:cs="Tahoma"/>
        </w:rPr>
        <w:t>Supervisory</w:t>
      </w:r>
      <w:proofErr w:type="spellEnd"/>
      <w:r w:rsidRPr="001A510D">
        <w:rPr>
          <w:rFonts w:ascii="Garamond" w:hAnsi="Garamond" w:cs="Tahoma"/>
        </w:rPr>
        <w:t xml:space="preserve"> Control And Data </w:t>
      </w:r>
      <w:proofErr w:type="spellStart"/>
      <w:r w:rsidRPr="001A510D">
        <w:rPr>
          <w:rFonts w:ascii="Garamond" w:hAnsi="Garamond" w:cs="Tahoma"/>
        </w:rPr>
        <w:t>Acquisition</w:t>
      </w:r>
      <w:proofErr w:type="spellEnd"/>
      <w:r w:rsidRPr="001A510D">
        <w:rPr>
          <w:rFonts w:ascii="Garamond" w:hAnsi="Garamond" w:cs="Tahoma"/>
        </w:rPr>
        <w:t>) se compone de los equipos que mantienen el control y llevan el registro de las operaciones de la planta para monitorear la producción de la planta fotovoltaica y su funcionamiento seguro. Dentro del local SCADA habrá una sala de sistema TVCC y seguridad para el monitoreo de las cámaras instaladas en la planta.</w:t>
      </w:r>
    </w:p>
    <w:p w:rsidR="009E71B6" w:rsidRDefault="009E71B6" w:rsidP="001A510D">
      <w:pPr>
        <w:ind w:left="360"/>
        <w:jc w:val="both"/>
        <w:rPr>
          <w:rFonts w:ascii="Garamond" w:hAnsi="Garamond" w:cs="Tahoma"/>
          <w:lang w:val="es-CL"/>
        </w:rPr>
      </w:pPr>
    </w:p>
    <w:p w:rsidR="009E71B6" w:rsidRDefault="009E71B6" w:rsidP="001A510D">
      <w:pPr>
        <w:ind w:left="360"/>
        <w:jc w:val="both"/>
        <w:rPr>
          <w:rFonts w:ascii="Garamond" w:hAnsi="Garamond" w:cs="Tahoma"/>
        </w:rPr>
      </w:pPr>
      <w:r w:rsidRPr="009E71B6">
        <w:rPr>
          <w:rFonts w:ascii="Garamond" w:hAnsi="Garamond" w:cs="Tahoma"/>
        </w:rPr>
        <w:t xml:space="preserve">(x). Línea de evacuación para la conexión a la red eléctrica de distribución </w:t>
      </w:r>
    </w:p>
    <w:p w:rsidR="009E71B6" w:rsidRDefault="009E71B6" w:rsidP="001A510D">
      <w:pPr>
        <w:ind w:left="360"/>
        <w:jc w:val="both"/>
        <w:rPr>
          <w:rFonts w:ascii="Garamond" w:hAnsi="Garamond" w:cs="Tahoma"/>
        </w:rPr>
      </w:pPr>
      <w:r w:rsidRPr="009E71B6">
        <w:rPr>
          <w:rFonts w:ascii="Garamond" w:hAnsi="Garamond" w:cs="Tahoma"/>
        </w:rPr>
        <w:t xml:space="preserve">La evacuación de la energía eléctrica producida en la planta fotovoltaica se realizará mediante una línea eléctrica aérea de evacuación de </w:t>
      </w:r>
      <w:r w:rsidRPr="009E71B6">
        <w:rPr>
          <w:rFonts w:ascii="Garamond" w:hAnsi="Garamond" w:cs="Tahoma"/>
          <w:u w:val="single"/>
        </w:rPr>
        <w:t>13,2 k (línea de media tensión – LMT)</w:t>
      </w:r>
      <w:r w:rsidRPr="009E71B6">
        <w:rPr>
          <w:rFonts w:ascii="Garamond" w:hAnsi="Garamond" w:cs="Tahoma"/>
        </w:rPr>
        <w:t xml:space="preserve">, que partirá desde el punto de evacuación de la planta (cabina de distribución en el interior del perímetro de la planta fotovoltaica) hasta el punto de conexión a la red de distribución. </w:t>
      </w:r>
    </w:p>
    <w:p w:rsidR="009E71B6" w:rsidRDefault="009E71B6" w:rsidP="001A510D">
      <w:pPr>
        <w:ind w:left="360"/>
        <w:jc w:val="both"/>
        <w:rPr>
          <w:rFonts w:ascii="Garamond" w:hAnsi="Garamond" w:cs="Tahoma"/>
          <w:lang w:val="es-CL"/>
        </w:rPr>
      </w:pPr>
      <w:r w:rsidRPr="009E71B6">
        <w:rPr>
          <w:rFonts w:ascii="Garamond" w:hAnsi="Garamond" w:cs="Tahoma"/>
        </w:rPr>
        <w:t xml:space="preserve">El punto de conexión con el SIC en consideración (es el poste </w:t>
      </w:r>
      <w:proofErr w:type="spellStart"/>
      <w:r w:rsidRPr="009E71B6">
        <w:rPr>
          <w:rFonts w:ascii="Garamond" w:hAnsi="Garamond" w:cs="Tahoma"/>
        </w:rPr>
        <w:t>Nº</w:t>
      </w:r>
      <w:proofErr w:type="spellEnd"/>
      <w:r w:rsidRPr="009E71B6">
        <w:rPr>
          <w:rFonts w:ascii="Garamond" w:hAnsi="Garamond" w:cs="Tahoma"/>
        </w:rPr>
        <w:t xml:space="preserve"> 287009, coordenadas UTM estimadas E: 304549,09 N: 6139203,67 - Datum WGS84, Huso 19S), que es parte del alimentador existente Vista Hermosa 13,2 kV (propiedad de la compañía CGE), el que se encuentra conectado a la S/E Teno. Esta línea eléctrica de evacuación tendrá una longitud de alrededor 6,2 Km (ver línea en Anexo C</w:t>
      </w:r>
      <w:r>
        <w:rPr>
          <w:rFonts w:ascii="Garamond" w:hAnsi="Garamond" w:cs="Tahoma"/>
        </w:rPr>
        <w:t xml:space="preserve"> de la presentación</w:t>
      </w:r>
      <w:r w:rsidRPr="009E71B6">
        <w:rPr>
          <w:rFonts w:ascii="Garamond" w:hAnsi="Garamond" w:cs="Tahoma"/>
        </w:rPr>
        <w:t>).</w:t>
      </w:r>
    </w:p>
    <w:p w:rsidR="009E71B6" w:rsidRDefault="009E71B6" w:rsidP="001A510D">
      <w:pPr>
        <w:ind w:left="360"/>
        <w:jc w:val="both"/>
        <w:rPr>
          <w:rFonts w:ascii="Garamond" w:hAnsi="Garamond" w:cs="Tahoma"/>
        </w:rPr>
      </w:pPr>
    </w:p>
    <w:p w:rsidR="001A510D" w:rsidRDefault="009E71B6" w:rsidP="001A510D">
      <w:pPr>
        <w:ind w:left="360"/>
        <w:jc w:val="both"/>
        <w:rPr>
          <w:rFonts w:ascii="Garamond" w:hAnsi="Garamond" w:cs="Tahoma"/>
        </w:rPr>
      </w:pPr>
      <w:r w:rsidRPr="009E71B6">
        <w:rPr>
          <w:rFonts w:ascii="Garamond" w:hAnsi="Garamond" w:cs="Tahoma"/>
        </w:rPr>
        <w:t>(xi). Sistema de cableado Los cables de conducción de energía y de registro de datos, se dispondrán en zanjas ubicadas a un costado de los caminos internos, con una profundidad de al menos 0,7 m. Los cables asociados al sistema de vigilancia se instalarán adjuntos al cerco dispuesto a lo largo de la planta.</w:t>
      </w:r>
    </w:p>
    <w:p w:rsidR="009E71B6" w:rsidRDefault="009E71B6" w:rsidP="001A510D">
      <w:pPr>
        <w:ind w:left="360"/>
        <w:jc w:val="both"/>
        <w:rPr>
          <w:rFonts w:ascii="Garamond" w:hAnsi="Garamond" w:cs="Tahoma"/>
          <w:lang w:val="es-CL"/>
        </w:rPr>
      </w:pPr>
    </w:p>
    <w:p w:rsidR="009E71B6" w:rsidRDefault="009E71B6" w:rsidP="001A510D">
      <w:pPr>
        <w:ind w:left="360"/>
        <w:jc w:val="both"/>
        <w:rPr>
          <w:rFonts w:ascii="Garamond" w:hAnsi="Garamond" w:cs="Tahoma"/>
        </w:rPr>
      </w:pPr>
      <w:r w:rsidRPr="009E71B6">
        <w:rPr>
          <w:rFonts w:ascii="Garamond" w:hAnsi="Garamond" w:cs="Tahoma"/>
        </w:rPr>
        <w:t>(</w:t>
      </w:r>
      <w:proofErr w:type="spellStart"/>
      <w:r w:rsidRPr="009E71B6">
        <w:rPr>
          <w:rFonts w:ascii="Garamond" w:hAnsi="Garamond" w:cs="Tahoma"/>
        </w:rPr>
        <w:t>xii</w:t>
      </w:r>
      <w:proofErr w:type="spellEnd"/>
      <w:r w:rsidRPr="009E71B6">
        <w:rPr>
          <w:rFonts w:ascii="Garamond" w:hAnsi="Garamond" w:cs="Tahoma"/>
        </w:rPr>
        <w:t xml:space="preserve">). Caminos internos </w:t>
      </w:r>
    </w:p>
    <w:p w:rsidR="009E71B6" w:rsidRDefault="009E71B6" w:rsidP="001A510D">
      <w:pPr>
        <w:ind w:left="360"/>
        <w:jc w:val="both"/>
        <w:rPr>
          <w:rFonts w:ascii="Garamond" w:hAnsi="Garamond" w:cs="Tahoma"/>
          <w:lang w:val="es-CL"/>
        </w:rPr>
      </w:pPr>
      <w:r w:rsidRPr="009E71B6">
        <w:rPr>
          <w:rFonts w:ascii="Garamond" w:hAnsi="Garamond" w:cs="Tahoma"/>
        </w:rPr>
        <w:t>Se contempla la habilitación de caminos internos, destinados a las actividades de mantención de la planta, los que deberán garantizar la accesibilidad a todos los puntos de la planta. Estos caminos alcanzarán 7308,52 m</w:t>
      </w:r>
      <w:proofErr w:type="gramStart"/>
      <w:r w:rsidRPr="009E71B6">
        <w:rPr>
          <w:rFonts w:ascii="Garamond" w:hAnsi="Garamond" w:cs="Tahoma"/>
        </w:rPr>
        <w:t>2 ,</w:t>
      </w:r>
      <w:proofErr w:type="gramEnd"/>
      <w:r w:rsidRPr="009E71B6">
        <w:rPr>
          <w:rFonts w:ascii="Garamond" w:hAnsi="Garamond" w:cs="Tahoma"/>
        </w:rPr>
        <w:t xml:space="preserve"> contarán con una carpeta estabilizada con </w:t>
      </w:r>
      <w:proofErr w:type="spellStart"/>
      <w:r w:rsidRPr="009E71B6">
        <w:rPr>
          <w:rFonts w:ascii="Garamond" w:hAnsi="Garamond" w:cs="Tahoma"/>
        </w:rPr>
        <w:t>bischofita</w:t>
      </w:r>
      <w:proofErr w:type="spellEnd"/>
      <w:r w:rsidRPr="009E71B6">
        <w:rPr>
          <w:rFonts w:ascii="Garamond" w:hAnsi="Garamond" w:cs="Tahoma"/>
        </w:rPr>
        <w:t>, y tendrán una ligera pendiente hacia el exterior de la planta y contarán con un prensado final mecánico.</w:t>
      </w:r>
    </w:p>
    <w:p w:rsidR="009E71B6" w:rsidRDefault="009E71B6" w:rsidP="001A510D">
      <w:pPr>
        <w:ind w:left="360"/>
        <w:jc w:val="both"/>
        <w:rPr>
          <w:rFonts w:ascii="Garamond" w:hAnsi="Garamond" w:cs="Tahoma"/>
          <w:lang w:val="es-CL"/>
        </w:rPr>
      </w:pPr>
    </w:p>
    <w:p w:rsidR="009E71B6" w:rsidRDefault="009E71B6" w:rsidP="001A510D">
      <w:pPr>
        <w:ind w:left="360"/>
        <w:jc w:val="both"/>
        <w:rPr>
          <w:rFonts w:ascii="Garamond" w:hAnsi="Garamond" w:cs="Tahoma"/>
        </w:rPr>
      </w:pPr>
      <w:r w:rsidRPr="009E71B6">
        <w:rPr>
          <w:rFonts w:ascii="Garamond" w:hAnsi="Garamond" w:cs="Tahoma"/>
        </w:rPr>
        <w:t>(</w:t>
      </w:r>
      <w:proofErr w:type="spellStart"/>
      <w:r w:rsidRPr="009E71B6">
        <w:rPr>
          <w:rFonts w:ascii="Garamond" w:hAnsi="Garamond" w:cs="Tahoma"/>
        </w:rPr>
        <w:t>xiii</w:t>
      </w:r>
      <w:proofErr w:type="spellEnd"/>
      <w:r w:rsidRPr="009E71B6">
        <w:rPr>
          <w:rFonts w:ascii="Garamond" w:hAnsi="Garamond" w:cs="Tahoma"/>
        </w:rPr>
        <w:t xml:space="preserve">). Camino de acceso </w:t>
      </w:r>
    </w:p>
    <w:p w:rsidR="009E71B6" w:rsidRDefault="009E71B6" w:rsidP="001A510D">
      <w:pPr>
        <w:ind w:left="360"/>
        <w:jc w:val="both"/>
        <w:rPr>
          <w:rFonts w:ascii="Garamond" w:hAnsi="Garamond" w:cs="Tahoma"/>
        </w:rPr>
      </w:pPr>
      <w:r w:rsidRPr="009E71B6">
        <w:rPr>
          <w:rFonts w:ascii="Garamond" w:hAnsi="Garamond" w:cs="Tahoma"/>
        </w:rPr>
        <w:t xml:space="preserve">El acceso al predio se ubica al Norte desde la ruta J-310 a unos 900m al poniente desde la salida de la ruta 5. Para acceder al proyecto se utilizará un camino privado existente desde la calle publica por aproximadamente 180 m. </w:t>
      </w:r>
    </w:p>
    <w:p w:rsidR="009E71B6" w:rsidRDefault="009E71B6" w:rsidP="001A510D">
      <w:pPr>
        <w:ind w:left="360"/>
        <w:jc w:val="both"/>
        <w:rPr>
          <w:rFonts w:ascii="Garamond" w:hAnsi="Garamond" w:cs="Tahoma"/>
        </w:rPr>
      </w:pPr>
    </w:p>
    <w:p w:rsidR="009E71B6" w:rsidRDefault="009E71B6" w:rsidP="001A510D">
      <w:pPr>
        <w:ind w:left="360"/>
        <w:jc w:val="both"/>
        <w:rPr>
          <w:rFonts w:ascii="Garamond" w:hAnsi="Garamond" w:cs="Tahoma"/>
        </w:rPr>
      </w:pPr>
      <w:r w:rsidRPr="009E71B6">
        <w:rPr>
          <w:rFonts w:ascii="Garamond" w:hAnsi="Garamond" w:cs="Tahoma"/>
        </w:rPr>
        <w:t>(</w:t>
      </w:r>
      <w:proofErr w:type="spellStart"/>
      <w:r w:rsidRPr="009E71B6">
        <w:rPr>
          <w:rFonts w:ascii="Garamond" w:hAnsi="Garamond" w:cs="Tahoma"/>
        </w:rPr>
        <w:t>xiv</w:t>
      </w:r>
      <w:proofErr w:type="spellEnd"/>
      <w:r w:rsidRPr="009E71B6">
        <w:rPr>
          <w:rFonts w:ascii="Garamond" w:hAnsi="Garamond" w:cs="Tahoma"/>
        </w:rPr>
        <w:t xml:space="preserve">). Cerco perimetral y portón de acceso </w:t>
      </w:r>
    </w:p>
    <w:p w:rsidR="009E71B6" w:rsidRDefault="009E71B6" w:rsidP="001A510D">
      <w:pPr>
        <w:ind w:left="360"/>
        <w:jc w:val="both"/>
        <w:rPr>
          <w:rFonts w:ascii="Garamond" w:hAnsi="Garamond" w:cs="Tahoma"/>
          <w:lang w:val="es-CL"/>
        </w:rPr>
      </w:pPr>
      <w:r w:rsidRPr="009E71B6">
        <w:rPr>
          <w:rFonts w:ascii="Garamond" w:hAnsi="Garamond" w:cs="Tahoma"/>
        </w:rPr>
        <w:t>El recinto donde se ubicará el proyecto será cercado en todo su perímetro mediante una malla metálica de acero galvanizado, con una altura aproximada de 2,5 metros (Figura 8). El acceso a la instalación fotovoltaica será por una puerta de acero galvanizado, con puertas dobles de 2,5 metros de altura</w:t>
      </w:r>
      <w:r>
        <w:rPr>
          <w:rFonts w:ascii="Garamond" w:hAnsi="Garamond" w:cs="Tahoma"/>
        </w:rPr>
        <w:t>.</w:t>
      </w:r>
    </w:p>
    <w:p w:rsidR="001A510D" w:rsidRPr="00561BC0" w:rsidRDefault="001A510D" w:rsidP="001A510D">
      <w:pPr>
        <w:jc w:val="both"/>
        <w:rPr>
          <w:rFonts w:ascii="Garamond" w:hAnsi="Garamond" w:cs="Tahoma"/>
          <w:lang w:val="es-CL"/>
        </w:rPr>
      </w:pPr>
    </w:p>
    <w:p w:rsidR="00206DD8" w:rsidRPr="003F78D2" w:rsidRDefault="00206DD8" w:rsidP="00B915AA">
      <w:pPr>
        <w:numPr>
          <w:ilvl w:val="0"/>
          <w:numId w:val="38"/>
        </w:numPr>
        <w:jc w:val="both"/>
        <w:rPr>
          <w:rFonts w:ascii="Garamond" w:hAnsi="Garamond" w:cs="Tahoma"/>
          <w:lang w:val="es-CL"/>
        </w:rPr>
      </w:pPr>
      <w:r w:rsidRPr="003F78D2">
        <w:rPr>
          <w:rFonts w:ascii="Garamond" w:hAnsi="Garamond" w:cs="Tahoma"/>
          <w:lang w:val="es-CL"/>
        </w:rPr>
        <w:t>Que, la Ley Nº 19.300 sobre Bases Generales del Medio Ambiente, establece en su artículo 8º que los proyectos o actividades indicadas en el artículo 10 de este cuerpo normativo, sólo podrán ejecutarse o modificarse previa evaluación de su impacto ambiental, cuestión pormenorizada en el artículo 3º del D.S. 40/2012 del Ministerio del Medio Ambiente, Reglamento del Sistema de Evaluación de Impacto Ambiental.</w:t>
      </w:r>
    </w:p>
    <w:p w:rsidR="00206DD8" w:rsidRPr="003F78D2" w:rsidRDefault="00206DD8" w:rsidP="005A7570">
      <w:pPr>
        <w:ind w:left="360"/>
        <w:jc w:val="both"/>
        <w:rPr>
          <w:rFonts w:ascii="Garamond" w:hAnsi="Garamond" w:cs="Tahoma"/>
          <w:lang w:val="es-CL"/>
        </w:rPr>
      </w:pPr>
    </w:p>
    <w:p w:rsidR="00206DD8" w:rsidRPr="003F78D2" w:rsidRDefault="00206DD8" w:rsidP="005A7570">
      <w:pPr>
        <w:numPr>
          <w:ilvl w:val="0"/>
          <w:numId w:val="38"/>
        </w:numPr>
        <w:jc w:val="both"/>
        <w:rPr>
          <w:rFonts w:ascii="Garamond" w:hAnsi="Garamond" w:cs="Tahoma"/>
          <w:lang w:val="es-CL"/>
        </w:rPr>
      </w:pPr>
      <w:r w:rsidRPr="003F78D2">
        <w:rPr>
          <w:rFonts w:ascii="Garamond" w:hAnsi="Garamond" w:cs="Tahoma"/>
          <w:lang w:val="es-CL"/>
        </w:rPr>
        <w:t>Que, el Artículo N°3 del D.S. N°40/201</w:t>
      </w:r>
      <w:r w:rsidR="00F46E5D" w:rsidRPr="003F78D2">
        <w:rPr>
          <w:rFonts w:ascii="Garamond" w:hAnsi="Garamond" w:cs="Tahoma"/>
          <w:lang w:val="es-CL"/>
        </w:rPr>
        <w:t>2</w:t>
      </w:r>
      <w:r w:rsidRPr="003F78D2">
        <w:rPr>
          <w:rFonts w:ascii="Garamond" w:hAnsi="Garamond" w:cs="Tahoma"/>
          <w:lang w:val="es-CL"/>
        </w:rPr>
        <w:t>, Reglamento del SEIA, establece las actividades o proyectos que deben evaluarse ambientalmente en cualquiera de sus fases. Entre estas actividades se encuentran:</w:t>
      </w:r>
    </w:p>
    <w:p w:rsidR="00206DD8" w:rsidRPr="003F78D2" w:rsidRDefault="00206DD8" w:rsidP="00206DD8">
      <w:pPr>
        <w:pStyle w:val="Prrafodelista"/>
        <w:jc w:val="both"/>
        <w:rPr>
          <w:rFonts w:ascii="Garamond" w:hAnsi="Garamond" w:cs="Tahoma"/>
          <w:lang w:val="es-CL" w:eastAsia="es-CL"/>
        </w:rPr>
      </w:pPr>
    </w:p>
    <w:p w:rsidR="00206DD8" w:rsidRPr="003F78D2" w:rsidRDefault="00206DD8" w:rsidP="00206DD8">
      <w:pPr>
        <w:autoSpaceDE w:val="0"/>
        <w:autoSpaceDN w:val="0"/>
        <w:adjustRightInd w:val="0"/>
        <w:ind w:left="390"/>
        <w:jc w:val="both"/>
        <w:rPr>
          <w:rFonts w:ascii="Garamond" w:hAnsi="Garamond" w:cs="Tahoma"/>
          <w:lang w:val="es-CL" w:eastAsia="es-CL"/>
        </w:rPr>
      </w:pPr>
      <w:r w:rsidRPr="003F78D2">
        <w:rPr>
          <w:rFonts w:ascii="Garamond" w:hAnsi="Garamond" w:cs="Tahoma"/>
          <w:lang w:val="es-CL" w:eastAsia="es-CL"/>
        </w:rPr>
        <w:t>Literal b) “…Líneas de transmisión eléctrica de alto voltaje y sus subestaciones”.</w:t>
      </w:r>
    </w:p>
    <w:p w:rsidR="00206DD8" w:rsidRPr="003F78D2" w:rsidRDefault="00206DD8" w:rsidP="00206DD8">
      <w:pPr>
        <w:autoSpaceDE w:val="0"/>
        <w:autoSpaceDN w:val="0"/>
        <w:adjustRightInd w:val="0"/>
        <w:ind w:left="390"/>
        <w:jc w:val="both"/>
        <w:rPr>
          <w:rFonts w:ascii="Garamond" w:hAnsi="Garamond" w:cs="Tahoma"/>
          <w:lang w:val="es-CL" w:eastAsia="es-CL"/>
        </w:rPr>
      </w:pPr>
    </w:p>
    <w:p w:rsidR="00206DD8" w:rsidRPr="003F78D2" w:rsidRDefault="00206DD8" w:rsidP="00206DD8">
      <w:pPr>
        <w:autoSpaceDE w:val="0"/>
        <w:autoSpaceDN w:val="0"/>
        <w:adjustRightInd w:val="0"/>
        <w:ind w:left="1098"/>
        <w:jc w:val="both"/>
        <w:rPr>
          <w:rFonts w:ascii="Garamond" w:hAnsi="Garamond" w:cs="Tahoma"/>
          <w:lang w:val="es-CL" w:eastAsia="es-CL"/>
        </w:rPr>
      </w:pPr>
      <w:r w:rsidRPr="003F78D2">
        <w:rPr>
          <w:rFonts w:ascii="Garamond" w:hAnsi="Garamond" w:cs="Tahoma"/>
          <w:lang w:val="es-CL" w:eastAsia="es-CL"/>
        </w:rPr>
        <w:t>b.1. Se entenderá por líneas de trasmisión eléctrica de alto voltaje aquellas líneas que conducen energía eléctrica con una tensión mayor a veintitrés kilovoltios (23 KV).</w:t>
      </w:r>
    </w:p>
    <w:p w:rsidR="00206DD8" w:rsidRPr="003F78D2" w:rsidRDefault="00206DD8" w:rsidP="00206DD8">
      <w:pPr>
        <w:autoSpaceDE w:val="0"/>
        <w:autoSpaceDN w:val="0"/>
        <w:adjustRightInd w:val="0"/>
        <w:ind w:left="1098"/>
        <w:jc w:val="both"/>
        <w:rPr>
          <w:rFonts w:ascii="Garamond" w:hAnsi="Garamond" w:cs="Tahoma"/>
          <w:lang w:val="es-CL" w:eastAsia="es-CL"/>
        </w:rPr>
      </w:pPr>
    </w:p>
    <w:p w:rsidR="00206DD8" w:rsidRPr="003F78D2" w:rsidRDefault="00206DD8" w:rsidP="00206DD8">
      <w:pPr>
        <w:autoSpaceDE w:val="0"/>
        <w:autoSpaceDN w:val="0"/>
        <w:adjustRightInd w:val="0"/>
        <w:ind w:left="390"/>
        <w:jc w:val="both"/>
        <w:rPr>
          <w:rFonts w:ascii="Garamond" w:hAnsi="Garamond" w:cs="Tahoma"/>
          <w:lang w:val="es-CL" w:eastAsia="es-CL"/>
        </w:rPr>
      </w:pPr>
      <w:r w:rsidRPr="003F78D2">
        <w:rPr>
          <w:rFonts w:ascii="Garamond" w:hAnsi="Garamond" w:cs="Tahoma"/>
          <w:lang w:val="es-CL" w:eastAsia="es-CL"/>
        </w:rPr>
        <w:t>Literal c) “Centrales generadoras de energía mayores a 3 MW”.</w:t>
      </w:r>
    </w:p>
    <w:p w:rsidR="00206DD8" w:rsidRPr="003F78D2" w:rsidRDefault="00206DD8" w:rsidP="00206DD8">
      <w:pPr>
        <w:autoSpaceDE w:val="0"/>
        <w:autoSpaceDN w:val="0"/>
        <w:adjustRightInd w:val="0"/>
        <w:jc w:val="both"/>
        <w:rPr>
          <w:rFonts w:ascii="Garamond" w:hAnsi="Garamond" w:cs="Tahoma"/>
          <w:i/>
          <w:lang w:val="es-CL" w:eastAsia="es-CL"/>
        </w:rPr>
      </w:pPr>
    </w:p>
    <w:p w:rsidR="00206DD8" w:rsidRPr="003F78D2" w:rsidRDefault="00206DD8" w:rsidP="005A7570">
      <w:pPr>
        <w:numPr>
          <w:ilvl w:val="0"/>
          <w:numId w:val="38"/>
        </w:numPr>
        <w:jc w:val="both"/>
        <w:rPr>
          <w:rFonts w:ascii="Garamond" w:hAnsi="Garamond" w:cs="Tahoma"/>
          <w:lang w:val="es-CL"/>
        </w:rPr>
      </w:pPr>
      <w:r w:rsidRPr="003F78D2">
        <w:rPr>
          <w:rFonts w:ascii="Garamond" w:hAnsi="Garamond" w:cs="Tahoma"/>
          <w:lang w:val="es-CL"/>
        </w:rPr>
        <w:t xml:space="preserve">Que, </w:t>
      </w:r>
      <w:r w:rsidR="00866A94" w:rsidRPr="003F78D2">
        <w:rPr>
          <w:rFonts w:ascii="Garamond" w:hAnsi="Garamond" w:cs="Tahoma"/>
          <w:lang w:val="es-CL"/>
        </w:rPr>
        <w:t xml:space="preserve">del análisis efectuado para determinar si el proyecto o actividad consultada se enmarca en las situaciones descritas en el literal b), específicamente en el literal b.1 del artículo N°3 del D.S. N°40/2012, Reglamento del SEIA, se puede señalar que, el proyecto no debe a ingresar  al SEIA de manera obligatoria, considerando que no contempla la construcción de líneas de transmisión eléctricas de alta tensión, ya que el proyecto considera una conexión a una línea de Media Tensión con una tensión máxima de </w:t>
      </w:r>
      <w:r w:rsidR="00D17CAF" w:rsidRPr="00D17CAF">
        <w:rPr>
          <w:rFonts w:ascii="Garamond" w:hAnsi="Garamond" w:cs="Tahoma"/>
          <w:lang w:val="es-CL"/>
        </w:rPr>
        <w:t xml:space="preserve">13,2 </w:t>
      </w:r>
      <w:r w:rsidR="00866A94" w:rsidRPr="003F78D2">
        <w:rPr>
          <w:rFonts w:ascii="Garamond" w:hAnsi="Garamond" w:cs="Tahoma"/>
          <w:lang w:val="es-CL"/>
        </w:rPr>
        <w:t xml:space="preserve"> kV, </w:t>
      </w:r>
      <w:r w:rsidR="00AC3AD5">
        <w:rPr>
          <w:rFonts w:ascii="Garamond" w:hAnsi="Garamond" w:cs="Tahoma"/>
          <w:lang w:val="es-CL"/>
        </w:rPr>
        <w:t>p</w:t>
      </w:r>
      <w:r w:rsidR="00380B6D" w:rsidRPr="003F78D2">
        <w:rPr>
          <w:rFonts w:ascii="Garamond" w:hAnsi="Garamond" w:cs="Tahoma"/>
          <w:lang w:val="es-CL"/>
        </w:rPr>
        <w:t>or lo tanto, no le resulta aplicable esta tipología.</w:t>
      </w:r>
    </w:p>
    <w:p w:rsidR="00380B6D" w:rsidRPr="003F78D2" w:rsidRDefault="00380B6D" w:rsidP="005A7570">
      <w:pPr>
        <w:ind w:left="360"/>
        <w:jc w:val="both"/>
        <w:rPr>
          <w:rFonts w:ascii="Garamond" w:hAnsi="Garamond" w:cs="Tahoma"/>
          <w:lang w:val="es-CL"/>
        </w:rPr>
      </w:pPr>
    </w:p>
    <w:p w:rsidR="00206DD8" w:rsidRPr="009B2BEF" w:rsidRDefault="00206DD8" w:rsidP="00426B73">
      <w:pPr>
        <w:numPr>
          <w:ilvl w:val="0"/>
          <w:numId w:val="38"/>
        </w:numPr>
        <w:jc w:val="both"/>
        <w:rPr>
          <w:rFonts w:ascii="Garamond" w:hAnsi="Garamond" w:cs="Tahoma"/>
          <w:lang w:val="es-CL"/>
        </w:rPr>
      </w:pPr>
      <w:r w:rsidRPr="009B2BEF">
        <w:rPr>
          <w:rFonts w:ascii="Garamond" w:hAnsi="Garamond" w:cs="Tahoma"/>
          <w:lang w:val="es-CL"/>
        </w:rPr>
        <w:t>Que, del análisis efectuado para determinar si el proyecto o actividad consultada se enmarca en las situaciones descritas en el literal c), del artículo N°3 del D.S. N°40/201</w:t>
      </w:r>
      <w:r w:rsidR="00F46E5D" w:rsidRPr="009B2BEF">
        <w:rPr>
          <w:rFonts w:ascii="Garamond" w:hAnsi="Garamond" w:cs="Tahoma"/>
          <w:lang w:val="es-CL"/>
        </w:rPr>
        <w:t>2</w:t>
      </w:r>
      <w:r w:rsidRPr="009B2BEF">
        <w:rPr>
          <w:rFonts w:ascii="Garamond" w:hAnsi="Garamond" w:cs="Tahoma"/>
          <w:lang w:val="es-CL"/>
        </w:rPr>
        <w:t xml:space="preserve">, Reglamento </w:t>
      </w:r>
      <w:r w:rsidR="00702637" w:rsidRPr="009B2BEF">
        <w:rPr>
          <w:rFonts w:ascii="Garamond" w:hAnsi="Garamond" w:cs="Tahoma"/>
          <w:lang w:val="es-CL"/>
        </w:rPr>
        <w:t xml:space="preserve">del SEIA, se puede señalar que </w:t>
      </w:r>
      <w:r w:rsidRPr="009B2BEF">
        <w:rPr>
          <w:rFonts w:ascii="Garamond" w:hAnsi="Garamond" w:cs="Tahoma"/>
          <w:lang w:val="es-CL"/>
        </w:rPr>
        <w:t xml:space="preserve">el proyecto no </w:t>
      </w:r>
      <w:r w:rsidR="00FB1E21" w:rsidRPr="009B2BEF">
        <w:rPr>
          <w:rFonts w:ascii="Garamond" w:hAnsi="Garamond" w:cs="Tahoma"/>
          <w:lang w:val="es-CL"/>
        </w:rPr>
        <w:t xml:space="preserve">debe </w:t>
      </w:r>
      <w:r w:rsidR="006535D7" w:rsidRPr="009B2BEF">
        <w:rPr>
          <w:rFonts w:ascii="Garamond" w:hAnsi="Garamond" w:cs="Tahoma"/>
          <w:lang w:val="es-CL"/>
        </w:rPr>
        <w:t>ingresa</w:t>
      </w:r>
      <w:r w:rsidR="00C83674" w:rsidRPr="009B2BEF">
        <w:rPr>
          <w:rFonts w:ascii="Garamond" w:hAnsi="Garamond" w:cs="Tahoma"/>
          <w:lang w:val="es-CL"/>
        </w:rPr>
        <w:t xml:space="preserve">r al SEIA de manera </w:t>
      </w:r>
      <w:r w:rsidR="00674EBD" w:rsidRPr="009B2BEF">
        <w:rPr>
          <w:rFonts w:ascii="Garamond" w:hAnsi="Garamond" w:cs="Tahoma"/>
          <w:lang w:val="es-CL"/>
        </w:rPr>
        <w:t>obligatoria considerando</w:t>
      </w:r>
      <w:r w:rsidRPr="009B2BEF">
        <w:rPr>
          <w:rFonts w:ascii="Garamond" w:hAnsi="Garamond" w:cs="Tahoma"/>
          <w:lang w:val="es-CL"/>
        </w:rPr>
        <w:t xml:space="preserve"> que el proyecto contempla </w:t>
      </w:r>
      <w:r w:rsidR="00A11C25" w:rsidRPr="009B2BEF">
        <w:rPr>
          <w:rFonts w:ascii="Garamond" w:hAnsi="Garamond" w:cs="Tahoma"/>
          <w:lang w:val="es-CL"/>
        </w:rPr>
        <w:t xml:space="preserve">una </w:t>
      </w:r>
      <w:r w:rsidR="009B2BEF" w:rsidRPr="009B2BEF">
        <w:rPr>
          <w:rFonts w:ascii="Garamond" w:hAnsi="Garamond" w:cs="Tahoma"/>
          <w:lang w:val="es-CL"/>
        </w:rPr>
        <w:t xml:space="preserve">a potencia máxima instalada de </w:t>
      </w:r>
      <w:r w:rsidR="00D17CAF" w:rsidRPr="00D17CAF">
        <w:rPr>
          <w:rFonts w:ascii="Garamond" w:hAnsi="Garamond" w:cs="Tahoma"/>
          <w:lang w:val="es-CL"/>
        </w:rPr>
        <w:t>2,99 MW de potencia máxima instalada</w:t>
      </w:r>
      <w:r w:rsidRPr="009B2BEF">
        <w:rPr>
          <w:rFonts w:ascii="Garamond" w:hAnsi="Garamond" w:cs="Tahoma"/>
          <w:lang w:val="es-CL"/>
        </w:rPr>
        <w:t xml:space="preserve">, </w:t>
      </w:r>
      <w:r w:rsidR="00866A94" w:rsidRPr="009B2BEF">
        <w:rPr>
          <w:rFonts w:ascii="Garamond" w:hAnsi="Garamond" w:cs="Tahoma"/>
          <w:lang w:val="es-CL"/>
        </w:rPr>
        <w:t xml:space="preserve">no superando </w:t>
      </w:r>
      <w:r w:rsidR="009B2BEF" w:rsidRPr="009B2BEF">
        <w:rPr>
          <w:rFonts w:ascii="Garamond" w:hAnsi="Garamond" w:cs="Tahoma"/>
          <w:lang w:val="es-CL"/>
        </w:rPr>
        <w:t>el umbral establecido</w:t>
      </w:r>
      <w:r w:rsidR="00674EBD" w:rsidRPr="009B2BEF">
        <w:rPr>
          <w:rFonts w:ascii="Garamond" w:hAnsi="Garamond" w:cs="Tahoma"/>
          <w:lang w:val="es-CL"/>
        </w:rPr>
        <w:t xml:space="preserve"> en la normativa aplicable.</w:t>
      </w:r>
    </w:p>
    <w:p w:rsidR="00183D67" w:rsidRPr="003F78D2" w:rsidRDefault="00183D67" w:rsidP="005A7570">
      <w:pPr>
        <w:ind w:left="360"/>
        <w:jc w:val="both"/>
        <w:rPr>
          <w:rFonts w:ascii="Garamond" w:hAnsi="Garamond" w:cs="Tahoma"/>
          <w:lang w:val="es-CL"/>
        </w:rPr>
      </w:pPr>
    </w:p>
    <w:p w:rsidR="00206DD8" w:rsidRPr="003F78D2" w:rsidRDefault="00206DD8" w:rsidP="005A7570">
      <w:pPr>
        <w:numPr>
          <w:ilvl w:val="0"/>
          <w:numId w:val="38"/>
        </w:numPr>
        <w:jc w:val="both"/>
        <w:rPr>
          <w:rFonts w:ascii="Garamond" w:hAnsi="Garamond" w:cs="Tahoma"/>
          <w:lang w:val="es-CL"/>
        </w:rPr>
      </w:pPr>
      <w:r w:rsidRPr="003F78D2">
        <w:rPr>
          <w:rFonts w:ascii="Garamond" w:hAnsi="Garamond" w:cs="Tahoma"/>
          <w:lang w:val="es-CL"/>
        </w:rPr>
        <w:t>Que, en virtud de</w:t>
      </w:r>
      <w:r w:rsidR="00F46E5D" w:rsidRPr="003F78D2">
        <w:rPr>
          <w:rFonts w:ascii="Garamond" w:hAnsi="Garamond" w:cs="Tahoma"/>
          <w:lang w:val="es-CL"/>
        </w:rPr>
        <w:t xml:space="preserve"> </w:t>
      </w:r>
      <w:r w:rsidRPr="003F78D2">
        <w:rPr>
          <w:rFonts w:ascii="Garamond" w:hAnsi="Garamond" w:cs="Tahoma"/>
          <w:lang w:val="es-CL"/>
        </w:rPr>
        <w:t>lo precedentemente expuesto,</w:t>
      </w:r>
    </w:p>
    <w:p w:rsidR="004F4C9F" w:rsidRDefault="004F4C9F" w:rsidP="00206DD8">
      <w:pPr>
        <w:jc w:val="both"/>
        <w:outlineLvl w:val="0"/>
        <w:rPr>
          <w:rFonts w:ascii="Garamond" w:hAnsi="Garamond" w:cs="Tahoma"/>
          <w:b/>
          <w:u w:val="single"/>
          <w:lang w:val="es-CL"/>
        </w:rPr>
      </w:pPr>
    </w:p>
    <w:p w:rsidR="00002321" w:rsidRDefault="00002321" w:rsidP="00206DD8">
      <w:pPr>
        <w:jc w:val="both"/>
        <w:outlineLvl w:val="0"/>
        <w:rPr>
          <w:rFonts w:ascii="Garamond" w:hAnsi="Garamond" w:cs="Tahoma"/>
          <w:b/>
          <w:u w:val="single"/>
          <w:lang w:val="es-CL"/>
        </w:rPr>
      </w:pPr>
      <w:bookmarkStart w:id="1" w:name="_GoBack"/>
      <w:bookmarkEnd w:id="1"/>
    </w:p>
    <w:p w:rsidR="00002321" w:rsidRDefault="00002321" w:rsidP="00206DD8">
      <w:pPr>
        <w:jc w:val="both"/>
        <w:outlineLvl w:val="0"/>
        <w:rPr>
          <w:rFonts w:ascii="Garamond" w:hAnsi="Garamond" w:cs="Tahoma"/>
          <w:b/>
          <w:u w:val="single"/>
          <w:lang w:val="es-CL"/>
        </w:rPr>
      </w:pPr>
    </w:p>
    <w:p w:rsidR="00002321" w:rsidRPr="003F78D2" w:rsidRDefault="00002321" w:rsidP="00206DD8">
      <w:pPr>
        <w:jc w:val="both"/>
        <w:outlineLvl w:val="0"/>
        <w:rPr>
          <w:rFonts w:ascii="Garamond" w:hAnsi="Garamond" w:cs="Tahoma"/>
          <w:b/>
          <w:u w:val="single"/>
          <w:lang w:val="es-CL"/>
        </w:rPr>
      </w:pPr>
    </w:p>
    <w:p w:rsidR="00206DD8" w:rsidRPr="003F78D2" w:rsidRDefault="00206DD8" w:rsidP="00206DD8">
      <w:pPr>
        <w:jc w:val="both"/>
        <w:outlineLvl w:val="0"/>
        <w:rPr>
          <w:rFonts w:ascii="Garamond" w:hAnsi="Garamond" w:cs="Tahoma"/>
          <w:b/>
          <w:u w:val="single"/>
          <w:lang w:val="es-CL"/>
        </w:rPr>
      </w:pPr>
      <w:r w:rsidRPr="003F78D2">
        <w:rPr>
          <w:rFonts w:ascii="Garamond" w:hAnsi="Garamond" w:cs="Tahoma"/>
          <w:b/>
          <w:u w:val="single"/>
          <w:lang w:val="es-CL"/>
        </w:rPr>
        <w:lastRenderedPageBreak/>
        <w:t>RESUELVO:</w:t>
      </w:r>
    </w:p>
    <w:p w:rsidR="00DF1C1B" w:rsidRPr="003F78D2" w:rsidRDefault="00DF1C1B" w:rsidP="00206DD8">
      <w:pPr>
        <w:jc w:val="both"/>
        <w:outlineLvl w:val="0"/>
        <w:rPr>
          <w:rFonts w:ascii="Garamond" w:hAnsi="Garamond" w:cs="Tahoma"/>
          <w:b/>
          <w:u w:val="single"/>
          <w:lang w:val="es-CL"/>
        </w:rPr>
      </w:pPr>
    </w:p>
    <w:p w:rsidR="00C35938" w:rsidRPr="003F78D2" w:rsidRDefault="00C35938" w:rsidP="00C35938">
      <w:pPr>
        <w:jc w:val="both"/>
        <w:rPr>
          <w:rFonts w:ascii="Garamond" w:hAnsi="Garamond" w:cs="Tahoma"/>
        </w:rPr>
      </w:pPr>
      <w:r w:rsidRPr="003F78D2">
        <w:rPr>
          <w:rFonts w:ascii="Garamond" w:hAnsi="Garamond" w:cs="Tahoma"/>
          <w:b/>
        </w:rPr>
        <w:t xml:space="preserve">PRIMERO: </w:t>
      </w:r>
      <w:r w:rsidRPr="003F78D2">
        <w:rPr>
          <w:rFonts w:ascii="Garamond" w:hAnsi="Garamond" w:cs="Tahoma"/>
        </w:rPr>
        <w:t xml:space="preserve">Que el </w:t>
      </w:r>
      <w:r w:rsidRPr="003F78D2">
        <w:rPr>
          <w:rFonts w:ascii="Garamond" w:hAnsi="Garamond" w:cs="Tahoma"/>
          <w:lang w:val="es-CL"/>
        </w:rPr>
        <w:t xml:space="preserve">proyecto denominado </w:t>
      </w:r>
      <w:r w:rsidRPr="003F78D2">
        <w:rPr>
          <w:rFonts w:ascii="Garamond" w:hAnsi="Garamond" w:cs="Tahoma"/>
          <w:i/>
          <w:lang w:val="es-CL"/>
        </w:rPr>
        <w:t>“</w:t>
      </w:r>
      <w:r w:rsidR="00A35912">
        <w:rPr>
          <w:rFonts w:ascii="Garamond" w:hAnsi="Garamond" w:cs="Tahoma"/>
          <w:i/>
          <w:lang w:val="es-CL"/>
        </w:rPr>
        <w:t>PLANTA FOTOVOLTAICA MILAN</w:t>
      </w:r>
      <w:r w:rsidRPr="003F78D2">
        <w:rPr>
          <w:rFonts w:ascii="Garamond" w:hAnsi="Garamond" w:cs="Tahoma"/>
          <w:i/>
          <w:lang w:val="es-CL"/>
        </w:rPr>
        <w:t>”</w:t>
      </w:r>
      <w:r w:rsidRPr="003F78D2">
        <w:rPr>
          <w:rFonts w:ascii="Garamond" w:hAnsi="Garamond" w:cs="Tahoma"/>
          <w:lang w:val="es-CL"/>
        </w:rPr>
        <w:t xml:space="preserve">, presentado por medio de una consulta de pertinencia de ingreso de fecha </w:t>
      </w:r>
      <w:r w:rsidR="009E71B6">
        <w:rPr>
          <w:rFonts w:ascii="Garamond" w:hAnsi="Garamond" w:cs="Tahoma"/>
          <w:lang w:val="es-CL"/>
        </w:rPr>
        <w:t>18 de junio</w:t>
      </w:r>
      <w:r w:rsidR="00561BC0">
        <w:rPr>
          <w:rFonts w:ascii="Garamond" w:hAnsi="Garamond" w:cs="Tahoma"/>
          <w:lang w:val="es-CL"/>
        </w:rPr>
        <w:t xml:space="preserve"> de 2019</w:t>
      </w:r>
      <w:r w:rsidRPr="003F78D2">
        <w:rPr>
          <w:rFonts w:ascii="Garamond" w:hAnsi="Garamond" w:cs="Tahoma"/>
          <w:lang w:val="es-CL"/>
        </w:rPr>
        <w:t xml:space="preserve">, por </w:t>
      </w:r>
      <w:r w:rsidR="003D3C8F" w:rsidRPr="003F78D2">
        <w:rPr>
          <w:rFonts w:ascii="Garamond" w:hAnsi="Garamond" w:cs="Tahoma"/>
          <w:lang w:val="es-CL"/>
        </w:rPr>
        <w:t xml:space="preserve">el </w:t>
      </w:r>
      <w:r w:rsidR="001279B6" w:rsidRPr="003F78D2">
        <w:rPr>
          <w:rFonts w:ascii="Garamond" w:hAnsi="Garamond" w:cs="Tahoma"/>
          <w:lang w:val="es-CL"/>
        </w:rPr>
        <w:t xml:space="preserve">Sr. </w:t>
      </w:r>
      <w:r w:rsidR="00A35912">
        <w:rPr>
          <w:rFonts w:ascii="Garamond" w:hAnsi="Garamond" w:cs="Tahoma"/>
          <w:lang w:val="es-CL"/>
        </w:rPr>
        <w:t>Darío Di</w:t>
      </w:r>
      <w:r w:rsidR="009E71B6">
        <w:rPr>
          <w:rFonts w:ascii="Garamond" w:hAnsi="Garamond" w:cs="Tahoma"/>
          <w:lang w:val="es-CL"/>
        </w:rPr>
        <w:t xml:space="preserve"> Leonardo</w:t>
      </w:r>
      <w:r w:rsidR="009E71B6" w:rsidRPr="003F78D2">
        <w:rPr>
          <w:rFonts w:ascii="Garamond" w:hAnsi="Garamond" w:cs="Tahoma"/>
          <w:lang w:val="es-CL"/>
        </w:rPr>
        <w:t>,</w:t>
      </w:r>
      <w:r w:rsidR="009E71B6">
        <w:rPr>
          <w:rFonts w:ascii="Garamond" w:hAnsi="Garamond" w:cs="Tahoma"/>
          <w:lang w:val="es-CL"/>
        </w:rPr>
        <w:t xml:space="preserve"> </w:t>
      </w:r>
      <w:r w:rsidR="009E71B6" w:rsidRPr="003F78D2">
        <w:rPr>
          <w:rFonts w:ascii="Garamond" w:hAnsi="Garamond" w:cs="Tahoma"/>
          <w:lang w:val="es-CL"/>
        </w:rPr>
        <w:t>en</w:t>
      </w:r>
      <w:r w:rsidR="001279B6" w:rsidRPr="003F78D2">
        <w:rPr>
          <w:rFonts w:ascii="Garamond" w:hAnsi="Garamond" w:cs="Tahoma"/>
          <w:lang w:val="es-CL"/>
        </w:rPr>
        <w:t xml:space="preserve"> representación de </w:t>
      </w:r>
      <w:r w:rsidR="00A35912">
        <w:rPr>
          <w:rFonts w:ascii="Garamond" w:hAnsi="Garamond" w:cs="Tahoma"/>
          <w:lang w:val="es-CL"/>
        </w:rPr>
        <w:t xml:space="preserve">MILAN Solar </w:t>
      </w:r>
      <w:proofErr w:type="spellStart"/>
      <w:r w:rsidR="00A35912">
        <w:rPr>
          <w:rFonts w:ascii="Garamond" w:hAnsi="Garamond" w:cs="Tahoma"/>
          <w:lang w:val="es-CL"/>
        </w:rPr>
        <w:t>SpA</w:t>
      </w:r>
      <w:proofErr w:type="spellEnd"/>
      <w:r w:rsidR="003D3C8F" w:rsidRPr="003F78D2">
        <w:rPr>
          <w:rFonts w:ascii="Garamond" w:hAnsi="Garamond" w:cs="Tahoma"/>
          <w:lang w:val="es-CL"/>
        </w:rPr>
        <w:t>.</w:t>
      </w:r>
      <w:r w:rsidRPr="003F78D2">
        <w:rPr>
          <w:rFonts w:ascii="Garamond" w:hAnsi="Garamond" w:cs="Tahoma"/>
          <w:lang w:val="es-CL"/>
        </w:rPr>
        <w:t>,</w:t>
      </w:r>
      <w:r w:rsidRPr="003F78D2">
        <w:rPr>
          <w:rFonts w:ascii="Garamond" w:hAnsi="Garamond" w:cs="Tahoma"/>
          <w:b/>
        </w:rPr>
        <w:t xml:space="preserve"> </w:t>
      </w:r>
      <w:r w:rsidRPr="003F78D2">
        <w:rPr>
          <w:rFonts w:ascii="Garamond" w:hAnsi="Garamond" w:cs="Tahoma"/>
        </w:rPr>
        <w:t xml:space="preserve">ante el Servicio de Evaluación Ambiental Región del Maule, </w:t>
      </w:r>
      <w:r w:rsidRPr="003F78D2">
        <w:rPr>
          <w:rFonts w:ascii="Garamond" w:hAnsi="Garamond" w:cs="Tahoma"/>
          <w:b/>
          <w:u w:val="single"/>
        </w:rPr>
        <w:t>no requiere ingresar al Sistema de Evaluación de Impacto Ambiental (SEIA) de forma obligatoria</w:t>
      </w:r>
      <w:r w:rsidRPr="003F78D2">
        <w:rPr>
          <w:rFonts w:ascii="Garamond" w:hAnsi="Garamond" w:cs="Tahoma"/>
          <w:b/>
        </w:rPr>
        <w:t xml:space="preserve">, </w:t>
      </w:r>
      <w:r w:rsidRPr="003F78D2">
        <w:rPr>
          <w:rFonts w:ascii="Garamond" w:hAnsi="Garamond" w:cs="Tahoma"/>
        </w:rPr>
        <w:t xml:space="preserve">según lo dispuesto en los considerandos de la presente Resolución Exenta. </w:t>
      </w:r>
    </w:p>
    <w:p w:rsidR="00C35938" w:rsidRPr="003F78D2" w:rsidRDefault="00C35938" w:rsidP="00206DD8">
      <w:pPr>
        <w:spacing w:line="276" w:lineRule="auto"/>
        <w:jc w:val="both"/>
        <w:rPr>
          <w:rFonts w:ascii="Garamond" w:hAnsi="Garamond" w:cs="Tahoma"/>
          <w:b/>
        </w:rPr>
      </w:pPr>
    </w:p>
    <w:p w:rsidR="00206DD8" w:rsidRPr="003F78D2" w:rsidRDefault="00206DD8" w:rsidP="00206DD8">
      <w:pPr>
        <w:spacing w:line="276" w:lineRule="auto"/>
        <w:jc w:val="both"/>
        <w:rPr>
          <w:rFonts w:ascii="Garamond" w:hAnsi="Garamond" w:cs="Tahoma"/>
        </w:rPr>
      </w:pPr>
      <w:r w:rsidRPr="003F78D2">
        <w:rPr>
          <w:rFonts w:ascii="Garamond" w:hAnsi="Garamond" w:cs="Tahoma"/>
          <w:b/>
        </w:rPr>
        <w:t>SEGUNDO</w:t>
      </w:r>
      <w:r w:rsidRPr="003F78D2">
        <w:rPr>
          <w:rFonts w:ascii="Garamond" w:hAnsi="Garamond" w:cs="Tahoma"/>
        </w:rPr>
        <w:t xml:space="preserve">: La validez del presente pronunciamiento queda supeditada a la mantención de las condiciones de la consulta, debiendo cualquier alteración ser consultada a este Servicio.   </w:t>
      </w:r>
    </w:p>
    <w:p w:rsidR="00206DD8" w:rsidRPr="003F78D2" w:rsidRDefault="00206DD8" w:rsidP="00206DD8">
      <w:pPr>
        <w:spacing w:line="276" w:lineRule="auto"/>
        <w:jc w:val="both"/>
        <w:rPr>
          <w:rFonts w:ascii="Garamond" w:hAnsi="Garamond" w:cs="Tahoma"/>
          <w:b/>
        </w:rPr>
      </w:pPr>
    </w:p>
    <w:p w:rsidR="00206DD8" w:rsidRPr="003F78D2" w:rsidRDefault="00206DD8" w:rsidP="00206DD8">
      <w:pPr>
        <w:spacing w:line="276" w:lineRule="auto"/>
        <w:jc w:val="both"/>
        <w:rPr>
          <w:rFonts w:ascii="Garamond" w:hAnsi="Garamond" w:cs="Tahoma"/>
        </w:rPr>
      </w:pPr>
      <w:r w:rsidRPr="003F78D2">
        <w:rPr>
          <w:rFonts w:ascii="Garamond" w:hAnsi="Garamond" w:cs="Tahoma"/>
          <w:b/>
        </w:rPr>
        <w:t xml:space="preserve">TERCERO: </w:t>
      </w:r>
      <w:r w:rsidRPr="003F78D2">
        <w:rPr>
          <w:rFonts w:ascii="Garamond" w:hAnsi="Garamond" w:cs="Tahoma"/>
        </w:rPr>
        <w:t xml:space="preserve">Sin perjuicio, de lo indicado en los </w:t>
      </w:r>
      <w:proofErr w:type="spellStart"/>
      <w:r w:rsidRPr="003F78D2">
        <w:rPr>
          <w:rFonts w:ascii="Garamond" w:hAnsi="Garamond" w:cs="Tahoma"/>
        </w:rPr>
        <w:t>resuelvo</w:t>
      </w:r>
      <w:r w:rsidR="006535D7" w:rsidRPr="003F78D2">
        <w:rPr>
          <w:rFonts w:ascii="Garamond" w:hAnsi="Garamond" w:cs="Tahoma"/>
        </w:rPr>
        <w:t>s</w:t>
      </w:r>
      <w:proofErr w:type="spellEnd"/>
      <w:r w:rsidRPr="003F78D2">
        <w:rPr>
          <w:rFonts w:ascii="Garamond" w:hAnsi="Garamond" w:cs="Tahoma"/>
        </w:rPr>
        <w:t xml:space="preserve"> anteriores, el proyecto deberá cumplir con la normativa ambiental aplicable y deberá realizar las gestiones de autorizaciones sectoriales y de los procedimientos administrativos ante los órganos de administración del Estado con competencia en la materia, en lo pertinente, previo a la ejecución de la actividad y desarrollo de las obras civiles, que se relacionan con el proyecto</w:t>
      </w:r>
      <w:r w:rsidRPr="003F78D2">
        <w:rPr>
          <w:rFonts w:ascii="Garamond" w:hAnsi="Garamond" w:cs="Tahoma"/>
          <w:b/>
        </w:rPr>
        <w:t>.</w:t>
      </w:r>
    </w:p>
    <w:p w:rsidR="00206DD8" w:rsidRPr="003F78D2" w:rsidRDefault="00206DD8" w:rsidP="00206DD8">
      <w:pPr>
        <w:spacing w:line="276" w:lineRule="auto"/>
        <w:jc w:val="both"/>
        <w:rPr>
          <w:rFonts w:ascii="Garamond" w:hAnsi="Garamond" w:cs="Tahoma"/>
        </w:rPr>
      </w:pPr>
    </w:p>
    <w:p w:rsidR="00206DD8" w:rsidRPr="003F78D2" w:rsidRDefault="00206DD8" w:rsidP="00206DD8">
      <w:pPr>
        <w:spacing w:line="276" w:lineRule="auto"/>
        <w:jc w:val="both"/>
        <w:rPr>
          <w:rFonts w:ascii="Garamond" w:hAnsi="Garamond" w:cs="Tahoma"/>
        </w:rPr>
      </w:pPr>
      <w:r w:rsidRPr="003F78D2">
        <w:rPr>
          <w:rFonts w:ascii="Garamond" w:hAnsi="Garamond" w:cs="Tahoma"/>
          <w:b/>
        </w:rPr>
        <w:t>CUARTO:</w:t>
      </w:r>
      <w:r w:rsidRPr="003F78D2">
        <w:rPr>
          <w:rFonts w:ascii="Garamond" w:hAnsi="Garamond" w:cs="Tahoma"/>
        </w:rPr>
        <w:t xml:space="preserve"> Conforme al artículo 52 de la Ley N° 19.300, el incumplimiento de la normativa ambiental constituye una presunción de responsabilidad del autor del daño ambiental.</w:t>
      </w:r>
    </w:p>
    <w:p w:rsidR="00206DD8" w:rsidRPr="003F78D2" w:rsidRDefault="00206DD8" w:rsidP="00206DD8">
      <w:pPr>
        <w:spacing w:line="276" w:lineRule="auto"/>
        <w:jc w:val="both"/>
        <w:rPr>
          <w:rFonts w:ascii="Garamond" w:hAnsi="Garamond" w:cs="Tahoma"/>
          <w:b/>
        </w:rPr>
      </w:pPr>
    </w:p>
    <w:p w:rsidR="00206DD8" w:rsidRPr="003F78D2" w:rsidRDefault="00206DD8" w:rsidP="00206DD8">
      <w:pPr>
        <w:spacing w:line="276" w:lineRule="auto"/>
        <w:jc w:val="both"/>
        <w:rPr>
          <w:rFonts w:ascii="Garamond" w:hAnsi="Garamond" w:cs="Tahoma"/>
          <w:b/>
        </w:rPr>
      </w:pPr>
      <w:r w:rsidRPr="003F78D2">
        <w:rPr>
          <w:rFonts w:ascii="Garamond" w:hAnsi="Garamond" w:cs="Tahoma"/>
          <w:b/>
        </w:rPr>
        <w:t>QUINTO</w:t>
      </w:r>
      <w:r w:rsidRPr="003F78D2">
        <w:rPr>
          <w:rFonts w:ascii="Garamond" w:hAnsi="Garamond" w:cs="Tahoma"/>
          <w:b/>
          <w:lang w:val="es-ES_tradnl"/>
        </w:rPr>
        <w:t>:</w:t>
      </w:r>
      <w:r w:rsidRPr="003F78D2">
        <w:rPr>
          <w:rFonts w:ascii="Garamond" w:hAnsi="Garamond" w:cs="Tahoma"/>
          <w:lang w:val="es-ES_tradnl"/>
        </w:rPr>
        <w:t xml:space="preserve"> Se hace presente que procede en contra de la presente resolución los recursos administrativos establecidos en la Ley N° 19.880, esto es, los recursos de reposición y jerárquico, ambos regulados en el artículo 59 de la misma Ley, sin perjuicio de las demás formas de revisión de los actos administrativos que procedan. El plazo para interponer dicho recurso es de 5 días contados de la notificación del presente acto, sin perjuicio de la interposición de otros recursos que se estimen procedentes. Se hace presente que conforme al artículo 22 de la Ley N° 19.880, “</w:t>
      </w:r>
      <w:r w:rsidRPr="003F78D2">
        <w:rPr>
          <w:rFonts w:ascii="Garamond" w:hAnsi="Garamond" w:cs="Tahoma"/>
          <w:i/>
          <w:lang w:val="es-ES_tradnl"/>
        </w:rPr>
        <w:t>los interesados podrán actuar por medio de apoderados, entendiéndose que éstos tienen todas las facultades necesarias para la consecución del acto administrativo, salvo manifestación expresa en contrario.  El poder deberá constar en escritura pública o documento privado suscrito ante notario</w:t>
      </w:r>
      <w:r w:rsidRPr="003F78D2">
        <w:rPr>
          <w:rFonts w:ascii="Garamond" w:hAnsi="Garamond" w:cs="Tahoma"/>
          <w:lang w:val="es-ES_tradnl"/>
        </w:rPr>
        <w:t>”. En caso de que el recurso sea interpuesto por el representante legal del titular del proyecto, se deberá acompañar fotocopia legalizada de la escritura pública donde conste tal calidad y el certificado de vigencia de los poderes, el que no podrá tener una antigüedad superior a seis meses a la fecha de su presentación.</w:t>
      </w:r>
    </w:p>
    <w:p w:rsidR="00206DD8" w:rsidRPr="003F78D2" w:rsidRDefault="00206DD8" w:rsidP="00206DD8">
      <w:pPr>
        <w:pStyle w:val="Prrafodelista"/>
        <w:spacing w:line="276" w:lineRule="auto"/>
        <w:ind w:left="0"/>
        <w:rPr>
          <w:rFonts w:ascii="Garamond" w:hAnsi="Garamond" w:cs="Tahoma"/>
        </w:rPr>
      </w:pPr>
    </w:p>
    <w:p w:rsidR="00206DD8" w:rsidRPr="003F78D2" w:rsidRDefault="00206DD8" w:rsidP="00206DD8">
      <w:pPr>
        <w:spacing w:line="276" w:lineRule="auto"/>
        <w:jc w:val="both"/>
        <w:rPr>
          <w:rFonts w:ascii="Garamond" w:hAnsi="Garamond" w:cs="Tahoma"/>
          <w:b/>
          <w:lang w:val="es-ES_tradnl"/>
        </w:rPr>
      </w:pPr>
      <w:r w:rsidRPr="003F78D2">
        <w:rPr>
          <w:rFonts w:ascii="Garamond" w:hAnsi="Garamond" w:cs="Tahoma"/>
          <w:b/>
        </w:rPr>
        <w:t>SEXTO</w:t>
      </w:r>
      <w:r w:rsidRPr="003F78D2">
        <w:rPr>
          <w:rFonts w:ascii="Garamond" w:hAnsi="Garamond" w:cs="Tahoma"/>
          <w:lang w:val="es-ES_tradnl"/>
        </w:rPr>
        <w:t xml:space="preserve">: Que, este pronunciamiento ha sido elaborado sobre la base de los antecedentes proporcionados por </w:t>
      </w:r>
      <w:r w:rsidR="00475C99" w:rsidRPr="003F78D2">
        <w:rPr>
          <w:rFonts w:ascii="Garamond" w:hAnsi="Garamond" w:cs="Tahoma"/>
          <w:lang w:val="es-ES_tradnl"/>
        </w:rPr>
        <w:t>el</w:t>
      </w:r>
      <w:r w:rsidR="003D3C8F" w:rsidRPr="003F78D2">
        <w:rPr>
          <w:rFonts w:ascii="Garamond" w:hAnsi="Garamond" w:cs="Tahoma"/>
          <w:lang w:val="es-ES_tradnl"/>
        </w:rPr>
        <w:t xml:space="preserve"> </w:t>
      </w:r>
      <w:r w:rsidR="001279B6" w:rsidRPr="003F78D2">
        <w:rPr>
          <w:rFonts w:ascii="Garamond" w:hAnsi="Garamond" w:cs="Tahoma"/>
          <w:lang w:val="es-ES_tradnl"/>
        </w:rPr>
        <w:t xml:space="preserve">Sr. </w:t>
      </w:r>
      <w:r w:rsidR="00A35912">
        <w:rPr>
          <w:rFonts w:ascii="Garamond" w:hAnsi="Garamond" w:cs="Tahoma"/>
          <w:lang w:val="es-ES_tradnl"/>
        </w:rPr>
        <w:t>Darío Di</w:t>
      </w:r>
      <w:r w:rsidR="00A35912">
        <w:rPr>
          <w:rFonts w:ascii="Garamond" w:hAnsi="Garamond" w:cs="Tahoma"/>
          <w:lang w:val="es-ES_tradnl"/>
        </w:rPr>
        <w:tab/>
        <w:t>Leonardo</w:t>
      </w:r>
      <w:r w:rsidR="001279B6" w:rsidRPr="003F78D2">
        <w:rPr>
          <w:rFonts w:ascii="Garamond" w:hAnsi="Garamond" w:cs="Tahoma"/>
          <w:lang w:val="es-ES_tradnl"/>
        </w:rPr>
        <w:t xml:space="preserve">, en representación de </w:t>
      </w:r>
      <w:r w:rsidR="00A35912">
        <w:rPr>
          <w:rFonts w:ascii="Garamond" w:hAnsi="Garamond" w:cs="Tahoma"/>
          <w:lang w:val="es-ES_tradnl"/>
        </w:rPr>
        <w:t xml:space="preserve">MILAN Solar </w:t>
      </w:r>
      <w:proofErr w:type="spellStart"/>
      <w:r w:rsidR="00A35912">
        <w:rPr>
          <w:rFonts w:ascii="Garamond" w:hAnsi="Garamond" w:cs="Tahoma"/>
          <w:lang w:val="es-ES_tradnl"/>
        </w:rPr>
        <w:t>SpA</w:t>
      </w:r>
      <w:proofErr w:type="spellEnd"/>
      <w:r w:rsidR="003D3C8F" w:rsidRPr="003F78D2">
        <w:rPr>
          <w:rFonts w:ascii="Garamond" w:hAnsi="Garamond" w:cs="Tahoma"/>
          <w:lang w:val="es-ES_tradnl"/>
        </w:rPr>
        <w:t>.</w:t>
      </w:r>
      <w:r w:rsidRPr="003F78D2">
        <w:rPr>
          <w:rFonts w:ascii="Garamond" w:hAnsi="Garamond" w:cs="Tahoma"/>
          <w:lang w:val="es-ES_tradnl"/>
        </w:rPr>
        <w:t xml:space="preserve">, cuya veracidad es de su exclusiva responsabilidad y en ningún caso lo exime del cumplimiento de la normativa ambiental aplicable al Proyecto, ni de la solicitud y obtención de las autorizaciones sectoriales necesarias para su ejecución. Cabe señalar, además, que el presente pronunciamiento no obsta al ejercicio por parte de la Superintendencia del Medio Ambiente de su facultad de requerir el ingreso </w:t>
      </w:r>
      <w:r w:rsidR="00380B6D" w:rsidRPr="003F78D2">
        <w:rPr>
          <w:rFonts w:ascii="Garamond" w:hAnsi="Garamond" w:cs="Tahoma"/>
          <w:lang w:val="es-ES_tradnl"/>
        </w:rPr>
        <w:t>del Proyecto</w:t>
      </w:r>
      <w:r w:rsidRPr="003F78D2">
        <w:rPr>
          <w:rFonts w:ascii="Garamond" w:hAnsi="Garamond" w:cs="Tahoma"/>
          <w:lang w:val="es-ES_tradnl"/>
        </w:rPr>
        <w:t xml:space="preserve"> al SEIA</w:t>
      </w:r>
      <w:r w:rsidR="006535D7" w:rsidRPr="003F78D2">
        <w:rPr>
          <w:rFonts w:ascii="Garamond" w:hAnsi="Garamond" w:cs="Tahoma"/>
          <w:lang w:val="es-ES_tradnl"/>
        </w:rPr>
        <w:t xml:space="preserve">, </w:t>
      </w:r>
      <w:r w:rsidRPr="003F78D2">
        <w:rPr>
          <w:rFonts w:ascii="Garamond" w:hAnsi="Garamond" w:cs="Tahoma"/>
          <w:lang w:val="es-ES_tradnl"/>
        </w:rPr>
        <w:t>en su caso, conforme a lo establecido en su Ley Orgánica</w:t>
      </w:r>
      <w:r w:rsidR="006535D7" w:rsidRPr="003F78D2">
        <w:rPr>
          <w:rFonts w:ascii="Garamond" w:hAnsi="Garamond" w:cs="Tahoma"/>
          <w:lang w:val="es-ES_tradnl"/>
        </w:rPr>
        <w:t>,</w:t>
      </w:r>
      <w:r w:rsidRPr="003F78D2">
        <w:rPr>
          <w:rFonts w:ascii="Garamond" w:hAnsi="Garamond" w:cs="Tahoma"/>
          <w:lang w:val="es-ES_tradnl"/>
        </w:rPr>
        <w:t xml:space="preserve"> si así correspondiera.</w:t>
      </w:r>
    </w:p>
    <w:p w:rsidR="00206DD8" w:rsidRPr="003F78D2" w:rsidRDefault="00206DD8" w:rsidP="00206DD8">
      <w:pPr>
        <w:spacing w:line="276" w:lineRule="auto"/>
        <w:jc w:val="both"/>
        <w:rPr>
          <w:rFonts w:ascii="Garamond" w:hAnsi="Garamond" w:cs="Tahoma"/>
          <w:b/>
        </w:rPr>
      </w:pPr>
    </w:p>
    <w:p w:rsidR="00375148" w:rsidRPr="003F78D2" w:rsidRDefault="00375148" w:rsidP="00375148">
      <w:pPr>
        <w:jc w:val="both"/>
        <w:rPr>
          <w:rFonts w:ascii="Garamond" w:hAnsi="Garamond"/>
          <w:b/>
        </w:rPr>
      </w:pPr>
      <w:r w:rsidRPr="003F78D2">
        <w:rPr>
          <w:rFonts w:ascii="Garamond" w:hAnsi="Garamond"/>
          <w:b/>
        </w:rPr>
        <w:t xml:space="preserve">SEPTIMO: </w:t>
      </w:r>
      <w:r w:rsidRPr="003F78D2">
        <w:rPr>
          <w:rFonts w:ascii="Garamond" w:hAnsi="Garamond"/>
        </w:rPr>
        <w:t>Publíquese el presente acto en el expediente electrónico de la consulta de pertinencia de ingreso al SEIA</w:t>
      </w:r>
      <w:r w:rsidRPr="003F78D2">
        <w:rPr>
          <w:rFonts w:ascii="Garamond" w:hAnsi="Garamond"/>
          <w:b/>
        </w:rPr>
        <w:t>.</w:t>
      </w:r>
    </w:p>
    <w:p w:rsidR="002B0520" w:rsidRPr="003F78D2" w:rsidRDefault="002B0520" w:rsidP="00DF1C1B">
      <w:pPr>
        <w:rPr>
          <w:rFonts w:ascii="Garamond" w:hAnsi="Garamond"/>
          <w:lang w:val="es-CL"/>
        </w:rPr>
      </w:pPr>
    </w:p>
    <w:p w:rsidR="00206DD8" w:rsidRPr="003F78D2" w:rsidRDefault="00206DD8" w:rsidP="00206DD8">
      <w:pPr>
        <w:pStyle w:val="Ttulo6"/>
        <w:ind w:firstLine="708"/>
        <w:jc w:val="both"/>
        <w:rPr>
          <w:rFonts w:ascii="Garamond" w:hAnsi="Garamond" w:cs="Tahoma"/>
          <w:sz w:val="20"/>
        </w:rPr>
      </w:pPr>
      <w:r w:rsidRPr="003F78D2">
        <w:rPr>
          <w:rFonts w:ascii="Garamond" w:hAnsi="Garamond" w:cs="Tahoma"/>
          <w:sz w:val="20"/>
        </w:rPr>
        <w:t>ANÓTESE, NOTIFÍQUESE POR CARTA CERTIFICADA Y ARCHÍVESE.</w:t>
      </w:r>
    </w:p>
    <w:p w:rsidR="00206DD8" w:rsidRPr="003F78D2" w:rsidRDefault="00206DD8" w:rsidP="00206DD8">
      <w:pPr>
        <w:jc w:val="both"/>
        <w:rPr>
          <w:rFonts w:ascii="Garamond" w:hAnsi="Garamond" w:cs="Tahoma"/>
          <w:b/>
          <w:lang w:val="es-CL"/>
        </w:rPr>
      </w:pPr>
    </w:p>
    <w:p w:rsidR="00993525" w:rsidRPr="003F78D2" w:rsidRDefault="00993525" w:rsidP="00993525">
      <w:pPr>
        <w:jc w:val="both"/>
        <w:rPr>
          <w:rFonts w:ascii="Garamond" w:hAnsi="Garamond"/>
          <w:b/>
        </w:rPr>
      </w:pPr>
    </w:p>
    <w:p w:rsidR="00E60459" w:rsidRPr="003F78D2" w:rsidRDefault="00E60459" w:rsidP="00993525">
      <w:pPr>
        <w:jc w:val="both"/>
        <w:rPr>
          <w:rFonts w:ascii="Garamond" w:hAnsi="Garamond"/>
          <w:b/>
        </w:rPr>
      </w:pPr>
    </w:p>
    <w:p w:rsidR="004F4C9F" w:rsidRPr="003F78D2" w:rsidRDefault="004F4C9F" w:rsidP="00993525">
      <w:pPr>
        <w:jc w:val="both"/>
        <w:rPr>
          <w:rFonts w:ascii="Garamond" w:hAnsi="Garamond"/>
          <w:b/>
        </w:rPr>
      </w:pPr>
    </w:p>
    <w:p w:rsidR="00380B6D" w:rsidRPr="003F78D2" w:rsidRDefault="00380B6D" w:rsidP="00380B6D">
      <w:pPr>
        <w:jc w:val="both"/>
        <w:rPr>
          <w:rFonts w:ascii="Garamond" w:hAnsi="Garamond"/>
          <w:b/>
        </w:rPr>
      </w:pPr>
    </w:p>
    <w:p w:rsidR="00380B6D" w:rsidRPr="003F78D2" w:rsidRDefault="00380B6D" w:rsidP="00380B6D">
      <w:pPr>
        <w:jc w:val="center"/>
        <w:outlineLvl w:val="0"/>
        <w:rPr>
          <w:rFonts w:ascii="Garamond" w:hAnsi="Garamond"/>
          <w:b/>
        </w:rPr>
      </w:pPr>
      <w:r w:rsidRPr="003F78D2">
        <w:rPr>
          <w:rFonts w:ascii="Garamond" w:hAnsi="Garamond"/>
          <w:b/>
        </w:rPr>
        <w:t>RENE ALEJANDRO CHRISTEN FERNANDEZ</w:t>
      </w:r>
    </w:p>
    <w:p w:rsidR="00380B6D" w:rsidRPr="003F78D2" w:rsidRDefault="00380B6D" w:rsidP="00380B6D">
      <w:pPr>
        <w:jc w:val="center"/>
        <w:outlineLvl w:val="0"/>
        <w:rPr>
          <w:rFonts w:ascii="Garamond" w:hAnsi="Garamond"/>
          <w:b/>
        </w:rPr>
      </w:pPr>
      <w:r w:rsidRPr="003F78D2">
        <w:rPr>
          <w:rFonts w:ascii="Garamond" w:hAnsi="Garamond"/>
          <w:b/>
        </w:rPr>
        <w:t>Director Regional Servicio Evaluación Ambiental</w:t>
      </w:r>
    </w:p>
    <w:p w:rsidR="00380B6D" w:rsidRPr="003F78D2" w:rsidRDefault="00380B6D" w:rsidP="00380B6D">
      <w:pPr>
        <w:jc w:val="center"/>
        <w:outlineLvl w:val="0"/>
        <w:rPr>
          <w:rFonts w:ascii="Garamond" w:hAnsi="Garamond"/>
          <w:b/>
        </w:rPr>
      </w:pPr>
      <w:r w:rsidRPr="003F78D2">
        <w:rPr>
          <w:rFonts w:ascii="Garamond" w:hAnsi="Garamond"/>
          <w:b/>
        </w:rPr>
        <w:t>Región del Maule.</w:t>
      </w:r>
    </w:p>
    <w:p w:rsidR="00206DD8" w:rsidRPr="003F78D2" w:rsidRDefault="009B2BEF" w:rsidP="00206DD8">
      <w:pPr>
        <w:jc w:val="both"/>
        <w:outlineLvl w:val="0"/>
        <w:rPr>
          <w:rFonts w:ascii="Garamond" w:hAnsi="Garamond" w:cs="Tahoma"/>
          <w:b/>
          <w:lang w:val="es-CL"/>
        </w:rPr>
      </w:pPr>
      <w:r>
        <w:rPr>
          <w:rFonts w:ascii="Garamond" w:hAnsi="Garamond" w:cs="Tahoma"/>
          <w:b/>
          <w:lang w:val="es-CL"/>
        </w:rPr>
        <w:t>JPJ/</w:t>
      </w:r>
      <w:r w:rsidR="00206DD8" w:rsidRPr="003F78D2">
        <w:rPr>
          <w:rFonts w:ascii="Garamond" w:hAnsi="Garamond" w:cs="Tahoma"/>
          <w:b/>
          <w:lang w:val="es-CL"/>
        </w:rPr>
        <w:t>ONM /</w:t>
      </w:r>
      <w:proofErr w:type="spellStart"/>
      <w:r w:rsidR="00206DD8" w:rsidRPr="003F78D2">
        <w:rPr>
          <w:rFonts w:ascii="Garamond" w:hAnsi="Garamond" w:cs="Tahoma"/>
          <w:b/>
          <w:lang w:val="es-CL"/>
        </w:rPr>
        <w:t>onm</w:t>
      </w:r>
      <w:proofErr w:type="spellEnd"/>
    </w:p>
    <w:p w:rsidR="00206DD8" w:rsidRPr="003F78D2" w:rsidRDefault="00206DD8" w:rsidP="00206DD8">
      <w:pPr>
        <w:jc w:val="both"/>
        <w:rPr>
          <w:rFonts w:ascii="Garamond" w:hAnsi="Garamond" w:cs="Tahoma"/>
          <w:b/>
          <w:u w:val="single"/>
          <w:lang w:val="es-CL"/>
        </w:rPr>
      </w:pPr>
      <w:r w:rsidRPr="003F78D2">
        <w:rPr>
          <w:rFonts w:ascii="Garamond" w:hAnsi="Garamond" w:cs="Tahoma"/>
          <w:b/>
          <w:u w:val="single"/>
          <w:lang w:val="es-CL"/>
        </w:rPr>
        <w:t>Distribución</w:t>
      </w:r>
    </w:p>
    <w:p w:rsidR="00206DD8" w:rsidRPr="003F78D2" w:rsidRDefault="003D3C8F" w:rsidP="00E60459">
      <w:pPr>
        <w:numPr>
          <w:ilvl w:val="0"/>
          <w:numId w:val="21"/>
        </w:numPr>
        <w:jc w:val="both"/>
        <w:rPr>
          <w:rFonts w:ascii="Garamond" w:hAnsi="Garamond" w:cs="Tahoma"/>
          <w:lang w:val="es-CL"/>
        </w:rPr>
      </w:pPr>
      <w:r w:rsidRPr="003F78D2">
        <w:rPr>
          <w:rFonts w:ascii="Garamond" w:hAnsi="Garamond" w:cs="Tahoma"/>
          <w:lang w:val="es-CL"/>
        </w:rPr>
        <w:t xml:space="preserve">Sr. </w:t>
      </w:r>
      <w:r w:rsidR="00A35912">
        <w:rPr>
          <w:rFonts w:ascii="Garamond" w:hAnsi="Garamond" w:cs="Tahoma"/>
          <w:lang w:val="es-CL"/>
        </w:rPr>
        <w:t>Darío Di</w:t>
      </w:r>
      <w:r w:rsidR="00A35912">
        <w:rPr>
          <w:rFonts w:ascii="Garamond" w:hAnsi="Garamond" w:cs="Tahoma"/>
          <w:lang w:val="es-CL"/>
        </w:rPr>
        <w:tab/>
        <w:t>Leonardo</w:t>
      </w:r>
      <w:r w:rsidR="00E60459" w:rsidRPr="003F78D2">
        <w:rPr>
          <w:rFonts w:ascii="Garamond" w:hAnsi="Garamond" w:cs="Tahoma"/>
          <w:lang w:val="es-CL"/>
        </w:rPr>
        <w:t xml:space="preserve">, representante de </w:t>
      </w:r>
      <w:r w:rsidR="00A35912">
        <w:rPr>
          <w:rFonts w:ascii="Garamond" w:hAnsi="Garamond" w:cs="Tahoma"/>
          <w:lang w:val="es-CL"/>
        </w:rPr>
        <w:t xml:space="preserve">MILAN Solar </w:t>
      </w:r>
      <w:proofErr w:type="spellStart"/>
      <w:r w:rsidR="00A35912">
        <w:rPr>
          <w:rFonts w:ascii="Garamond" w:hAnsi="Garamond" w:cs="Tahoma"/>
          <w:lang w:val="es-CL"/>
        </w:rPr>
        <w:t>SpA</w:t>
      </w:r>
      <w:proofErr w:type="spellEnd"/>
      <w:r w:rsidR="00FA0937" w:rsidRPr="003F78D2">
        <w:rPr>
          <w:rFonts w:ascii="Garamond" w:hAnsi="Garamond" w:cs="Tahoma"/>
          <w:lang w:val="es-CL"/>
        </w:rPr>
        <w:t>.</w:t>
      </w:r>
      <w:r w:rsidR="00CA4175" w:rsidRPr="003F78D2">
        <w:rPr>
          <w:rFonts w:ascii="Garamond" w:hAnsi="Garamond" w:cs="Tahoma"/>
          <w:lang w:val="es-CL"/>
        </w:rPr>
        <w:t xml:space="preserve"> </w:t>
      </w:r>
      <w:r w:rsidR="009E71B6">
        <w:rPr>
          <w:rFonts w:ascii="Garamond" w:hAnsi="Garamond" w:cs="Tahoma"/>
          <w:lang w:val="es-CL"/>
        </w:rPr>
        <w:t>Burgos 103</w:t>
      </w:r>
      <w:r w:rsidR="009B2BEF">
        <w:rPr>
          <w:rFonts w:ascii="Garamond" w:hAnsi="Garamond" w:cs="Tahoma"/>
          <w:lang w:val="es-CL"/>
        </w:rPr>
        <w:t xml:space="preserve">, </w:t>
      </w:r>
      <w:proofErr w:type="spellStart"/>
      <w:r w:rsidR="009B2BEF">
        <w:rPr>
          <w:rFonts w:ascii="Garamond" w:hAnsi="Garamond" w:cs="Tahoma"/>
          <w:lang w:val="es-CL"/>
        </w:rPr>
        <w:t>Of</w:t>
      </w:r>
      <w:proofErr w:type="spellEnd"/>
      <w:r w:rsidR="009B2BEF">
        <w:rPr>
          <w:rFonts w:ascii="Garamond" w:hAnsi="Garamond" w:cs="Tahoma"/>
          <w:lang w:val="es-CL"/>
        </w:rPr>
        <w:t xml:space="preserve">. </w:t>
      </w:r>
      <w:r w:rsidR="009E71B6">
        <w:rPr>
          <w:rFonts w:ascii="Garamond" w:hAnsi="Garamond" w:cs="Tahoma"/>
          <w:lang w:val="es-CL"/>
        </w:rPr>
        <w:t>111</w:t>
      </w:r>
      <w:r w:rsidR="002B0520" w:rsidRPr="003F78D2">
        <w:rPr>
          <w:rFonts w:ascii="Garamond" w:hAnsi="Garamond" w:cs="Tahoma"/>
          <w:lang w:val="es-CL"/>
        </w:rPr>
        <w:t>,</w:t>
      </w:r>
      <w:r w:rsidR="009B2BEF">
        <w:rPr>
          <w:rFonts w:ascii="Garamond" w:hAnsi="Garamond" w:cs="Tahoma"/>
          <w:lang w:val="es-CL"/>
        </w:rPr>
        <w:t xml:space="preserve"> Las Condes, </w:t>
      </w:r>
      <w:r w:rsidR="00E60459" w:rsidRPr="003F78D2">
        <w:rPr>
          <w:rFonts w:ascii="Garamond" w:hAnsi="Garamond" w:cs="Tahoma"/>
          <w:lang w:val="es-CL"/>
        </w:rPr>
        <w:t>Santiago</w:t>
      </w:r>
      <w:r w:rsidR="00CA4175" w:rsidRPr="003F78D2">
        <w:rPr>
          <w:rFonts w:ascii="Garamond" w:hAnsi="Garamond" w:cs="Tahoma"/>
          <w:lang w:val="es-CL"/>
        </w:rPr>
        <w:t>.</w:t>
      </w:r>
    </w:p>
    <w:p w:rsidR="00206DD8" w:rsidRPr="003F78D2" w:rsidRDefault="00206DD8" w:rsidP="00206DD8">
      <w:pPr>
        <w:jc w:val="both"/>
        <w:rPr>
          <w:rFonts w:ascii="Garamond" w:hAnsi="Garamond" w:cs="Tahoma"/>
          <w:u w:val="single"/>
          <w:lang w:val="es-CL"/>
        </w:rPr>
      </w:pPr>
      <w:r w:rsidRPr="003F78D2">
        <w:rPr>
          <w:rFonts w:ascii="Garamond" w:hAnsi="Garamond" w:cs="Tahoma"/>
          <w:u w:val="single"/>
          <w:lang w:val="es-CL"/>
        </w:rPr>
        <w:t>C.C.:</w:t>
      </w:r>
    </w:p>
    <w:p w:rsidR="00206DD8" w:rsidRPr="003F78D2" w:rsidRDefault="00206DD8" w:rsidP="00206DD8">
      <w:pPr>
        <w:numPr>
          <w:ilvl w:val="0"/>
          <w:numId w:val="21"/>
        </w:numPr>
        <w:rPr>
          <w:rFonts w:ascii="Garamond" w:hAnsi="Garamond" w:cs="Tahoma"/>
          <w:lang w:val="es-CL"/>
        </w:rPr>
      </w:pPr>
      <w:r w:rsidRPr="003F78D2">
        <w:rPr>
          <w:rFonts w:ascii="Garamond" w:hAnsi="Garamond" w:cs="Tahoma"/>
          <w:lang w:val="es-CL"/>
        </w:rPr>
        <w:t>Superintendencia de Medio Ambiente.</w:t>
      </w:r>
    </w:p>
    <w:p w:rsidR="00023DB8" w:rsidRPr="003F78D2" w:rsidRDefault="00D978C0" w:rsidP="00206DD8">
      <w:pPr>
        <w:numPr>
          <w:ilvl w:val="0"/>
          <w:numId w:val="21"/>
        </w:numPr>
        <w:rPr>
          <w:rFonts w:ascii="Garamond" w:hAnsi="Garamond" w:cs="Tahoma"/>
          <w:lang w:val="es-CL"/>
        </w:rPr>
      </w:pPr>
      <w:r w:rsidRPr="003F78D2">
        <w:rPr>
          <w:rFonts w:ascii="Garamond" w:hAnsi="Garamond" w:cs="Tahoma"/>
          <w:lang w:val="es-CL"/>
        </w:rPr>
        <w:t>Ilustre</w:t>
      </w:r>
      <w:r w:rsidR="00023DB8" w:rsidRPr="003F78D2">
        <w:rPr>
          <w:rFonts w:ascii="Garamond" w:hAnsi="Garamond" w:cs="Tahoma"/>
          <w:lang w:val="es-CL"/>
        </w:rPr>
        <w:t xml:space="preserve"> Municipalidad de </w:t>
      </w:r>
      <w:r w:rsidR="009E71B6">
        <w:rPr>
          <w:rFonts w:ascii="Garamond" w:hAnsi="Garamond" w:cs="Tahoma"/>
          <w:lang w:val="es-CL"/>
        </w:rPr>
        <w:t>Teno</w:t>
      </w:r>
    </w:p>
    <w:p w:rsidR="004559C3" w:rsidRPr="003F78D2" w:rsidRDefault="00206DD8" w:rsidP="009167A4">
      <w:pPr>
        <w:numPr>
          <w:ilvl w:val="0"/>
          <w:numId w:val="21"/>
        </w:numPr>
        <w:rPr>
          <w:rFonts w:ascii="Garamond" w:hAnsi="Garamond" w:cs="Tahoma"/>
          <w:lang w:val="es-CL"/>
        </w:rPr>
      </w:pPr>
      <w:r w:rsidRPr="003F78D2">
        <w:rPr>
          <w:rFonts w:ascii="Garamond" w:hAnsi="Garamond" w:cs="Tahoma"/>
          <w:lang w:val="es-CL"/>
        </w:rPr>
        <w:t>Archivo SEA, Región del Maule.</w:t>
      </w:r>
    </w:p>
    <w:sectPr w:rsidR="004559C3" w:rsidRPr="003F78D2" w:rsidSect="004F4C9F">
      <w:headerReference w:type="default" r:id="rId9"/>
      <w:footerReference w:type="default" r:id="rId10"/>
      <w:pgSz w:w="12247" w:h="18711" w:code="300"/>
      <w:pgMar w:top="993" w:right="1701" w:bottom="1985" w:left="1701" w:header="720" w:footer="5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B5C" w:rsidRDefault="00C35B5C">
      <w:r>
        <w:separator/>
      </w:r>
    </w:p>
  </w:endnote>
  <w:endnote w:type="continuationSeparator" w:id="0">
    <w:p w:rsidR="00C35B5C" w:rsidRDefault="00C3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rial Negrit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13A" w:rsidRDefault="003F413A" w:rsidP="003F413A">
    <w:pPr>
      <w:pStyle w:val="Piedepgina"/>
      <w:pBdr>
        <w:top w:val="thinThickSmallGap" w:sz="24" w:space="31" w:color="622423" w:themeColor="accent2" w:themeShade="7F"/>
      </w:pBdr>
      <w:rPr>
        <w:rFonts w:asciiTheme="majorHAnsi" w:eastAsiaTheme="majorEastAsia" w:hAnsiTheme="majorHAnsi" w:cstheme="majorBidi"/>
      </w:rPr>
    </w:pPr>
    <w:r w:rsidRPr="003F413A">
      <w:rPr>
        <w:rFonts w:asciiTheme="majorHAnsi" w:eastAsiaTheme="majorEastAsia" w:hAnsiTheme="majorHAnsi" w:cstheme="majorBidi"/>
      </w:rPr>
      <w:t>R</w:t>
    </w:r>
    <w:r>
      <w:rPr>
        <w:rFonts w:asciiTheme="majorHAnsi" w:eastAsiaTheme="majorEastAsia" w:hAnsiTheme="majorHAnsi" w:cstheme="majorBidi"/>
      </w:rPr>
      <w:t>e</w:t>
    </w:r>
    <w:r w:rsidRPr="003F413A">
      <w:rPr>
        <w:rFonts w:asciiTheme="majorHAnsi" w:eastAsiaTheme="majorEastAsia" w:hAnsiTheme="majorHAnsi" w:cstheme="majorBidi"/>
      </w:rPr>
      <w:t>s</w:t>
    </w:r>
    <w:r>
      <w:rPr>
        <w:rFonts w:asciiTheme="majorHAnsi" w:eastAsiaTheme="majorEastAsia" w:hAnsiTheme="majorHAnsi" w:cstheme="majorBidi"/>
      </w:rPr>
      <w:t xml:space="preserve">olución </w:t>
    </w:r>
    <w:r w:rsidRPr="003F413A">
      <w:rPr>
        <w:rFonts w:asciiTheme="majorHAnsi" w:eastAsiaTheme="majorEastAsia" w:hAnsiTheme="majorHAnsi" w:cstheme="majorBidi"/>
      </w:rPr>
      <w:t>Ex</w:t>
    </w:r>
    <w:r w:rsidR="00800CC7">
      <w:rPr>
        <w:rFonts w:asciiTheme="majorHAnsi" w:eastAsiaTheme="majorEastAsia" w:hAnsiTheme="majorHAnsi" w:cstheme="majorBidi"/>
      </w:rPr>
      <w:t>enta N°</w:t>
    </w:r>
    <w:r w:rsidR="009B2BEF">
      <w:rPr>
        <w:rFonts w:asciiTheme="majorHAnsi" w:eastAsiaTheme="majorEastAsia" w:hAnsiTheme="majorHAnsi" w:cstheme="majorBidi"/>
      </w:rPr>
      <w:t>8</w:t>
    </w:r>
    <w:r w:rsidR="009E71B6">
      <w:rPr>
        <w:rFonts w:asciiTheme="majorHAnsi" w:eastAsiaTheme="majorEastAsia" w:hAnsiTheme="majorHAnsi" w:cstheme="majorBidi"/>
      </w:rPr>
      <w:t>7</w:t>
    </w:r>
    <w:r w:rsidR="004C2CAE">
      <w:rPr>
        <w:rFonts w:asciiTheme="majorHAnsi" w:eastAsiaTheme="majorEastAsia" w:hAnsiTheme="majorHAnsi" w:cstheme="majorBidi"/>
      </w:rPr>
      <w:t>/</w:t>
    </w:r>
    <w:r w:rsidRPr="003F413A">
      <w:rPr>
        <w:rFonts w:asciiTheme="majorHAnsi" w:eastAsiaTheme="majorEastAsia" w:hAnsiTheme="majorHAnsi" w:cstheme="majorBidi"/>
      </w:rPr>
      <w:t>201</w:t>
    </w:r>
    <w:r w:rsidR="00864CFF">
      <w:rPr>
        <w:rFonts w:asciiTheme="majorHAnsi" w:eastAsiaTheme="majorEastAsia" w:hAnsiTheme="majorHAnsi" w:cstheme="majorBidi"/>
      </w:rPr>
      <w:t>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62919" w:rsidRPr="00962919">
      <w:rPr>
        <w:rFonts w:asciiTheme="majorHAnsi" w:eastAsiaTheme="majorEastAsia" w:hAnsiTheme="majorHAnsi" w:cstheme="majorBidi"/>
        <w:noProof/>
      </w:rPr>
      <w:t>2</w:t>
    </w:r>
    <w:r>
      <w:rPr>
        <w:rFonts w:asciiTheme="majorHAnsi" w:eastAsiaTheme="majorEastAsia" w:hAnsiTheme="majorHAnsi" w:cstheme="majorBidi"/>
      </w:rPr>
      <w:fldChar w:fldCharType="end"/>
    </w:r>
  </w:p>
  <w:p w:rsidR="003D2D18" w:rsidRDefault="003D2D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B5C" w:rsidRDefault="00C35B5C">
      <w:r>
        <w:separator/>
      </w:r>
    </w:p>
  </w:footnote>
  <w:footnote w:type="continuationSeparator" w:id="0">
    <w:p w:rsidR="00C35B5C" w:rsidRDefault="00C35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425" w:rsidRDefault="00A76425">
    <w:pPr>
      <w:pStyle w:val="Encabezado"/>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93F"/>
    <w:multiLevelType w:val="hybridMultilevel"/>
    <w:tmpl w:val="6F102656"/>
    <w:lvl w:ilvl="0" w:tplc="04DA6E1C">
      <w:start w:val="1"/>
      <w:numFmt w:val="decimal"/>
      <w:lvlText w:val="%1."/>
      <w:lvlJc w:val="left"/>
      <w:pPr>
        <w:tabs>
          <w:tab w:val="num" w:pos="567"/>
        </w:tabs>
        <w:ind w:left="567" w:hanging="567"/>
      </w:pPr>
      <w:rPr>
        <w:rFonts w:ascii="Book Antiqua" w:hAnsi="Book Antiqua" w:hint="default"/>
        <w:b w:val="0"/>
        <w:i w:val="0"/>
        <w:sz w:val="24"/>
      </w:rPr>
    </w:lvl>
    <w:lvl w:ilvl="1" w:tplc="B12C8D26" w:tentative="1">
      <w:start w:val="1"/>
      <w:numFmt w:val="lowerLetter"/>
      <w:lvlText w:val="%2."/>
      <w:lvlJc w:val="left"/>
      <w:pPr>
        <w:tabs>
          <w:tab w:val="num" w:pos="1440"/>
        </w:tabs>
        <w:ind w:left="1440" w:hanging="360"/>
      </w:pPr>
    </w:lvl>
    <w:lvl w:ilvl="2" w:tplc="5890F86E" w:tentative="1">
      <w:start w:val="1"/>
      <w:numFmt w:val="lowerRoman"/>
      <w:lvlText w:val="%3."/>
      <w:lvlJc w:val="right"/>
      <w:pPr>
        <w:tabs>
          <w:tab w:val="num" w:pos="2160"/>
        </w:tabs>
        <w:ind w:left="2160" w:hanging="180"/>
      </w:pPr>
    </w:lvl>
    <w:lvl w:ilvl="3" w:tplc="36023626" w:tentative="1">
      <w:start w:val="1"/>
      <w:numFmt w:val="decimal"/>
      <w:lvlText w:val="%4."/>
      <w:lvlJc w:val="left"/>
      <w:pPr>
        <w:tabs>
          <w:tab w:val="num" w:pos="2880"/>
        </w:tabs>
        <w:ind w:left="2880" w:hanging="360"/>
      </w:pPr>
    </w:lvl>
    <w:lvl w:ilvl="4" w:tplc="C3C0313E" w:tentative="1">
      <w:start w:val="1"/>
      <w:numFmt w:val="lowerLetter"/>
      <w:lvlText w:val="%5."/>
      <w:lvlJc w:val="left"/>
      <w:pPr>
        <w:tabs>
          <w:tab w:val="num" w:pos="3600"/>
        </w:tabs>
        <w:ind w:left="3600" w:hanging="360"/>
      </w:pPr>
    </w:lvl>
    <w:lvl w:ilvl="5" w:tplc="6B340434" w:tentative="1">
      <w:start w:val="1"/>
      <w:numFmt w:val="lowerRoman"/>
      <w:lvlText w:val="%6."/>
      <w:lvlJc w:val="right"/>
      <w:pPr>
        <w:tabs>
          <w:tab w:val="num" w:pos="4320"/>
        </w:tabs>
        <w:ind w:left="4320" w:hanging="180"/>
      </w:pPr>
    </w:lvl>
    <w:lvl w:ilvl="6" w:tplc="B2BEA4B8" w:tentative="1">
      <w:start w:val="1"/>
      <w:numFmt w:val="decimal"/>
      <w:lvlText w:val="%7."/>
      <w:lvlJc w:val="left"/>
      <w:pPr>
        <w:tabs>
          <w:tab w:val="num" w:pos="5040"/>
        </w:tabs>
        <w:ind w:left="5040" w:hanging="360"/>
      </w:pPr>
    </w:lvl>
    <w:lvl w:ilvl="7" w:tplc="AB38F000" w:tentative="1">
      <w:start w:val="1"/>
      <w:numFmt w:val="lowerLetter"/>
      <w:lvlText w:val="%8."/>
      <w:lvlJc w:val="left"/>
      <w:pPr>
        <w:tabs>
          <w:tab w:val="num" w:pos="5760"/>
        </w:tabs>
        <w:ind w:left="5760" w:hanging="360"/>
      </w:pPr>
    </w:lvl>
    <w:lvl w:ilvl="8" w:tplc="D09EBDA2" w:tentative="1">
      <w:start w:val="1"/>
      <w:numFmt w:val="lowerRoman"/>
      <w:lvlText w:val="%9."/>
      <w:lvlJc w:val="right"/>
      <w:pPr>
        <w:tabs>
          <w:tab w:val="num" w:pos="6480"/>
        </w:tabs>
        <w:ind w:left="6480" w:hanging="180"/>
      </w:pPr>
    </w:lvl>
  </w:abstractNum>
  <w:abstractNum w:abstractNumId="1" w15:restartNumberingAfterBreak="0">
    <w:nsid w:val="04D751CC"/>
    <w:multiLevelType w:val="singleLevel"/>
    <w:tmpl w:val="8F5C4544"/>
    <w:lvl w:ilvl="0">
      <w:start w:val="6"/>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64D7643"/>
    <w:multiLevelType w:val="multilevel"/>
    <w:tmpl w:val="732833BA"/>
    <w:lvl w:ilvl="0">
      <w:start w:val="1"/>
      <w:numFmt w:val="decimal"/>
      <w:lvlText w:val="%1."/>
      <w:lvlJc w:val="left"/>
      <w:pPr>
        <w:ind w:left="36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10233C12"/>
    <w:multiLevelType w:val="hybridMultilevel"/>
    <w:tmpl w:val="36801386"/>
    <w:lvl w:ilvl="0" w:tplc="5CACB5C0">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4" w15:restartNumberingAfterBreak="0">
    <w:nsid w:val="17060218"/>
    <w:multiLevelType w:val="multilevel"/>
    <w:tmpl w:val="DD34A082"/>
    <w:lvl w:ilvl="0">
      <w:start w:val="1"/>
      <w:numFmt w:val="bullet"/>
      <w:lvlText w:val=""/>
      <w:lvlJc w:val="left"/>
      <w:pPr>
        <w:ind w:left="780" w:hanging="390"/>
      </w:pPr>
      <w:rPr>
        <w:rFonts w:ascii="Symbol" w:hAnsi="Symbol" w:hint="default"/>
      </w:rPr>
    </w:lvl>
    <w:lvl w:ilvl="1">
      <w:start w:val="1"/>
      <w:numFmt w:val="decimal"/>
      <w:lvlText w:val="%1.%2)"/>
      <w:lvlJc w:val="left"/>
      <w:pPr>
        <w:ind w:left="1830"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350" w:hanging="1080"/>
      </w:pPr>
      <w:rPr>
        <w:rFonts w:hint="default"/>
      </w:rPr>
    </w:lvl>
    <w:lvl w:ilvl="5">
      <w:start w:val="1"/>
      <w:numFmt w:val="decimal"/>
      <w:lvlText w:val="%1.%2)%3.%4.%5.%6."/>
      <w:lvlJc w:val="left"/>
      <w:pPr>
        <w:ind w:left="5430"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30" w:hanging="1800"/>
      </w:pPr>
      <w:rPr>
        <w:rFonts w:hint="default"/>
      </w:rPr>
    </w:lvl>
    <w:lvl w:ilvl="8">
      <w:start w:val="1"/>
      <w:numFmt w:val="decimal"/>
      <w:lvlText w:val="%1.%2)%3.%4.%5.%6.%7.%8.%9."/>
      <w:lvlJc w:val="left"/>
      <w:pPr>
        <w:ind w:left="7950" w:hanging="1800"/>
      </w:pPr>
      <w:rPr>
        <w:rFonts w:hint="default"/>
      </w:rPr>
    </w:lvl>
  </w:abstractNum>
  <w:abstractNum w:abstractNumId="5" w15:restartNumberingAfterBreak="0">
    <w:nsid w:val="177C14F3"/>
    <w:multiLevelType w:val="hybridMultilevel"/>
    <w:tmpl w:val="FF261B9A"/>
    <w:lvl w:ilvl="0" w:tplc="5A68BA3C">
      <w:start w:val="7"/>
      <w:numFmt w:val="bullet"/>
      <w:lvlText w:val=""/>
      <w:lvlJc w:val="left"/>
      <w:pPr>
        <w:ind w:left="720" w:hanging="360"/>
      </w:pPr>
      <w:rPr>
        <w:rFonts w:ascii="Symbol" w:eastAsia="Times New Roman"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7C47E2E"/>
    <w:multiLevelType w:val="multilevel"/>
    <w:tmpl w:val="73C27122"/>
    <w:lvl w:ilvl="0">
      <w:start w:val="1"/>
      <w:numFmt w:val="decimal"/>
      <w:lvlText w:val="%1.-"/>
      <w:lvlJc w:val="left"/>
      <w:pPr>
        <w:tabs>
          <w:tab w:val="num" w:pos="705"/>
        </w:tabs>
        <w:ind w:left="705" w:hanging="705"/>
      </w:pPr>
      <w:rPr>
        <w:rFonts w:ascii="Calibri" w:hAnsi="Calibri" w:cs="Times New Roman" w:hint="default"/>
        <w:b w:val="0"/>
        <w:i w:val="0"/>
        <w:sz w:val="22"/>
        <w:szCs w:val="22"/>
        <w:lang w:val="es-CL"/>
      </w:rPr>
    </w:lvl>
    <w:lvl w:ilvl="1">
      <w:start w:val="1"/>
      <w:numFmt w:val="decimal"/>
      <w:isLgl/>
      <w:lvlText w:val="%1.%2"/>
      <w:lvlJc w:val="left"/>
      <w:pPr>
        <w:ind w:left="1080" w:hanging="375"/>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080" w:hanging="1440"/>
      </w:pPr>
      <w:rPr>
        <w:rFonts w:hint="default"/>
      </w:rPr>
    </w:lvl>
  </w:abstractNum>
  <w:abstractNum w:abstractNumId="7" w15:restartNumberingAfterBreak="0">
    <w:nsid w:val="17ED14F5"/>
    <w:multiLevelType w:val="hybridMultilevel"/>
    <w:tmpl w:val="692A07E2"/>
    <w:lvl w:ilvl="0" w:tplc="340A000F">
      <w:start w:val="1"/>
      <w:numFmt w:val="decimal"/>
      <w:lvlText w:val="%1."/>
      <w:lvlJc w:val="left"/>
      <w:pPr>
        <w:ind w:left="360" w:hanging="360"/>
      </w:pPr>
    </w:lvl>
    <w:lvl w:ilvl="1" w:tplc="B0401D9C">
      <w:numFmt w:val="bullet"/>
      <w:lvlText w:val="-"/>
      <w:lvlJc w:val="left"/>
      <w:pPr>
        <w:ind w:left="1080" w:hanging="360"/>
      </w:pPr>
      <w:rPr>
        <w:rFonts w:ascii="Garamond" w:eastAsia="Times New Roman" w:hAnsi="Garamond" w:cs="Tahoma"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192F64D9"/>
    <w:multiLevelType w:val="hybridMultilevel"/>
    <w:tmpl w:val="A46068C2"/>
    <w:lvl w:ilvl="0" w:tplc="EA0434C8">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9" w15:restartNumberingAfterBreak="0">
    <w:nsid w:val="1AC8280A"/>
    <w:multiLevelType w:val="singleLevel"/>
    <w:tmpl w:val="A006834A"/>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EC80D04"/>
    <w:multiLevelType w:val="singleLevel"/>
    <w:tmpl w:val="0C0A000F"/>
    <w:lvl w:ilvl="0">
      <w:start w:val="1"/>
      <w:numFmt w:val="decimal"/>
      <w:lvlText w:val="%1."/>
      <w:lvlJc w:val="left"/>
      <w:pPr>
        <w:tabs>
          <w:tab w:val="num" w:pos="360"/>
        </w:tabs>
        <w:ind w:left="360" w:hanging="360"/>
      </w:pPr>
      <w:rPr>
        <w:rFonts w:hint="default"/>
      </w:rPr>
    </w:lvl>
  </w:abstractNum>
  <w:abstractNum w:abstractNumId="11" w15:restartNumberingAfterBreak="0">
    <w:nsid w:val="1F622633"/>
    <w:multiLevelType w:val="singleLevel"/>
    <w:tmpl w:val="6FE877B6"/>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FC20252"/>
    <w:multiLevelType w:val="hybridMultilevel"/>
    <w:tmpl w:val="A080B93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1F56DEA"/>
    <w:multiLevelType w:val="multilevel"/>
    <w:tmpl w:val="D7847006"/>
    <w:lvl w:ilvl="0">
      <w:start w:val="1"/>
      <w:numFmt w:val="decimal"/>
      <w:lvlText w:val="%1."/>
      <w:lvlJc w:val="left"/>
      <w:pPr>
        <w:ind w:left="885" w:hanging="885"/>
      </w:pPr>
      <w:rPr>
        <w:rFonts w:hint="default"/>
      </w:rPr>
    </w:lvl>
    <w:lvl w:ilvl="1">
      <w:start w:val="1"/>
      <w:numFmt w:val="decimal"/>
      <w:lvlText w:val="%1.%2."/>
      <w:lvlJc w:val="left"/>
      <w:pPr>
        <w:ind w:left="1485" w:hanging="885"/>
      </w:pPr>
      <w:rPr>
        <w:rFonts w:hint="default"/>
      </w:rPr>
    </w:lvl>
    <w:lvl w:ilvl="2">
      <w:start w:val="1"/>
      <w:numFmt w:val="decimal"/>
      <w:lvlText w:val="%1.%2.%3."/>
      <w:lvlJc w:val="left"/>
      <w:pPr>
        <w:ind w:left="2085" w:hanging="885"/>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4" w15:restartNumberingAfterBreak="0">
    <w:nsid w:val="22E863B8"/>
    <w:multiLevelType w:val="multilevel"/>
    <w:tmpl w:val="BFA487B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547429B"/>
    <w:multiLevelType w:val="hybridMultilevel"/>
    <w:tmpl w:val="DB3649C4"/>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6943843"/>
    <w:multiLevelType w:val="hybridMultilevel"/>
    <w:tmpl w:val="4170C618"/>
    <w:lvl w:ilvl="0" w:tplc="340A0001">
      <w:start w:val="1"/>
      <w:numFmt w:val="bullet"/>
      <w:lvlText w:val=""/>
      <w:lvlJc w:val="left"/>
      <w:pPr>
        <w:ind w:left="732" w:hanging="360"/>
      </w:pPr>
      <w:rPr>
        <w:rFonts w:ascii="Symbol" w:hAnsi="Symbol" w:hint="default"/>
      </w:rPr>
    </w:lvl>
    <w:lvl w:ilvl="1" w:tplc="340A0003" w:tentative="1">
      <w:start w:val="1"/>
      <w:numFmt w:val="bullet"/>
      <w:lvlText w:val="o"/>
      <w:lvlJc w:val="left"/>
      <w:pPr>
        <w:ind w:left="1452" w:hanging="360"/>
      </w:pPr>
      <w:rPr>
        <w:rFonts w:ascii="Courier New" w:hAnsi="Courier New" w:cs="Courier New" w:hint="default"/>
      </w:rPr>
    </w:lvl>
    <w:lvl w:ilvl="2" w:tplc="340A0005" w:tentative="1">
      <w:start w:val="1"/>
      <w:numFmt w:val="bullet"/>
      <w:lvlText w:val=""/>
      <w:lvlJc w:val="left"/>
      <w:pPr>
        <w:ind w:left="2172" w:hanging="360"/>
      </w:pPr>
      <w:rPr>
        <w:rFonts w:ascii="Wingdings" w:hAnsi="Wingdings" w:hint="default"/>
      </w:rPr>
    </w:lvl>
    <w:lvl w:ilvl="3" w:tplc="340A0001" w:tentative="1">
      <w:start w:val="1"/>
      <w:numFmt w:val="bullet"/>
      <w:lvlText w:val=""/>
      <w:lvlJc w:val="left"/>
      <w:pPr>
        <w:ind w:left="2892" w:hanging="360"/>
      </w:pPr>
      <w:rPr>
        <w:rFonts w:ascii="Symbol" w:hAnsi="Symbol" w:hint="default"/>
      </w:rPr>
    </w:lvl>
    <w:lvl w:ilvl="4" w:tplc="340A0003" w:tentative="1">
      <w:start w:val="1"/>
      <w:numFmt w:val="bullet"/>
      <w:lvlText w:val="o"/>
      <w:lvlJc w:val="left"/>
      <w:pPr>
        <w:ind w:left="3612" w:hanging="360"/>
      </w:pPr>
      <w:rPr>
        <w:rFonts w:ascii="Courier New" w:hAnsi="Courier New" w:cs="Courier New" w:hint="default"/>
      </w:rPr>
    </w:lvl>
    <w:lvl w:ilvl="5" w:tplc="340A0005" w:tentative="1">
      <w:start w:val="1"/>
      <w:numFmt w:val="bullet"/>
      <w:lvlText w:val=""/>
      <w:lvlJc w:val="left"/>
      <w:pPr>
        <w:ind w:left="4332" w:hanging="360"/>
      </w:pPr>
      <w:rPr>
        <w:rFonts w:ascii="Wingdings" w:hAnsi="Wingdings" w:hint="default"/>
      </w:rPr>
    </w:lvl>
    <w:lvl w:ilvl="6" w:tplc="340A0001" w:tentative="1">
      <w:start w:val="1"/>
      <w:numFmt w:val="bullet"/>
      <w:lvlText w:val=""/>
      <w:lvlJc w:val="left"/>
      <w:pPr>
        <w:ind w:left="5052" w:hanging="360"/>
      </w:pPr>
      <w:rPr>
        <w:rFonts w:ascii="Symbol" w:hAnsi="Symbol" w:hint="default"/>
      </w:rPr>
    </w:lvl>
    <w:lvl w:ilvl="7" w:tplc="340A0003" w:tentative="1">
      <w:start w:val="1"/>
      <w:numFmt w:val="bullet"/>
      <w:lvlText w:val="o"/>
      <w:lvlJc w:val="left"/>
      <w:pPr>
        <w:ind w:left="5772" w:hanging="360"/>
      </w:pPr>
      <w:rPr>
        <w:rFonts w:ascii="Courier New" w:hAnsi="Courier New" w:cs="Courier New" w:hint="default"/>
      </w:rPr>
    </w:lvl>
    <w:lvl w:ilvl="8" w:tplc="340A0005" w:tentative="1">
      <w:start w:val="1"/>
      <w:numFmt w:val="bullet"/>
      <w:lvlText w:val=""/>
      <w:lvlJc w:val="left"/>
      <w:pPr>
        <w:ind w:left="6492" w:hanging="360"/>
      </w:pPr>
      <w:rPr>
        <w:rFonts w:ascii="Wingdings" w:hAnsi="Wingdings" w:hint="default"/>
      </w:rPr>
    </w:lvl>
  </w:abstractNum>
  <w:abstractNum w:abstractNumId="17" w15:restartNumberingAfterBreak="0">
    <w:nsid w:val="2A536540"/>
    <w:multiLevelType w:val="hybridMultilevel"/>
    <w:tmpl w:val="267CDAA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2C8073FF"/>
    <w:multiLevelType w:val="multilevel"/>
    <w:tmpl w:val="BC58F74A"/>
    <w:lvl w:ilvl="0">
      <w:start w:val="2"/>
      <w:numFmt w:val="decimal"/>
      <w:lvlText w:val="%1."/>
      <w:lvlJc w:val="left"/>
      <w:pPr>
        <w:ind w:left="585" w:hanging="58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0EB5728"/>
    <w:multiLevelType w:val="hybridMultilevel"/>
    <w:tmpl w:val="460A7F18"/>
    <w:lvl w:ilvl="0" w:tplc="CF3810AE">
      <w:start w:val="1"/>
      <w:numFmt w:val="lowerLetter"/>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20" w15:restartNumberingAfterBreak="0">
    <w:nsid w:val="325B00EC"/>
    <w:multiLevelType w:val="hybridMultilevel"/>
    <w:tmpl w:val="574C823A"/>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356F165E"/>
    <w:multiLevelType w:val="multilevel"/>
    <w:tmpl w:val="A2B6AD82"/>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D275414"/>
    <w:multiLevelType w:val="hybridMultilevel"/>
    <w:tmpl w:val="A00420F8"/>
    <w:lvl w:ilvl="0" w:tplc="340A0001">
      <w:start w:val="1"/>
      <w:numFmt w:val="bullet"/>
      <w:lvlText w:val=""/>
      <w:lvlJc w:val="left"/>
      <w:pPr>
        <w:ind w:left="774" w:hanging="360"/>
      </w:pPr>
      <w:rPr>
        <w:rFonts w:ascii="Symbol" w:hAnsi="Symbol" w:hint="default"/>
      </w:rPr>
    </w:lvl>
    <w:lvl w:ilvl="1" w:tplc="340A0019" w:tentative="1">
      <w:start w:val="1"/>
      <w:numFmt w:val="lowerLetter"/>
      <w:lvlText w:val="%2."/>
      <w:lvlJc w:val="left"/>
      <w:pPr>
        <w:ind w:left="1494" w:hanging="360"/>
      </w:pPr>
    </w:lvl>
    <w:lvl w:ilvl="2" w:tplc="340A001B" w:tentative="1">
      <w:start w:val="1"/>
      <w:numFmt w:val="lowerRoman"/>
      <w:lvlText w:val="%3."/>
      <w:lvlJc w:val="right"/>
      <w:pPr>
        <w:ind w:left="2214" w:hanging="180"/>
      </w:pPr>
    </w:lvl>
    <w:lvl w:ilvl="3" w:tplc="340A000F" w:tentative="1">
      <w:start w:val="1"/>
      <w:numFmt w:val="decimal"/>
      <w:lvlText w:val="%4."/>
      <w:lvlJc w:val="left"/>
      <w:pPr>
        <w:ind w:left="2934" w:hanging="360"/>
      </w:pPr>
    </w:lvl>
    <w:lvl w:ilvl="4" w:tplc="340A0019" w:tentative="1">
      <w:start w:val="1"/>
      <w:numFmt w:val="lowerLetter"/>
      <w:lvlText w:val="%5."/>
      <w:lvlJc w:val="left"/>
      <w:pPr>
        <w:ind w:left="3654" w:hanging="360"/>
      </w:pPr>
    </w:lvl>
    <w:lvl w:ilvl="5" w:tplc="340A001B" w:tentative="1">
      <w:start w:val="1"/>
      <w:numFmt w:val="lowerRoman"/>
      <w:lvlText w:val="%6."/>
      <w:lvlJc w:val="right"/>
      <w:pPr>
        <w:ind w:left="4374" w:hanging="180"/>
      </w:pPr>
    </w:lvl>
    <w:lvl w:ilvl="6" w:tplc="340A000F" w:tentative="1">
      <w:start w:val="1"/>
      <w:numFmt w:val="decimal"/>
      <w:lvlText w:val="%7."/>
      <w:lvlJc w:val="left"/>
      <w:pPr>
        <w:ind w:left="5094" w:hanging="360"/>
      </w:pPr>
    </w:lvl>
    <w:lvl w:ilvl="7" w:tplc="340A0019" w:tentative="1">
      <w:start w:val="1"/>
      <w:numFmt w:val="lowerLetter"/>
      <w:lvlText w:val="%8."/>
      <w:lvlJc w:val="left"/>
      <w:pPr>
        <w:ind w:left="5814" w:hanging="360"/>
      </w:pPr>
    </w:lvl>
    <w:lvl w:ilvl="8" w:tplc="340A001B" w:tentative="1">
      <w:start w:val="1"/>
      <w:numFmt w:val="lowerRoman"/>
      <w:lvlText w:val="%9."/>
      <w:lvlJc w:val="right"/>
      <w:pPr>
        <w:ind w:left="6534" w:hanging="180"/>
      </w:pPr>
    </w:lvl>
  </w:abstractNum>
  <w:abstractNum w:abstractNumId="23" w15:restartNumberingAfterBreak="0">
    <w:nsid w:val="3D53569E"/>
    <w:multiLevelType w:val="hybridMultilevel"/>
    <w:tmpl w:val="4B44D6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E3124DA"/>
    <w:multiLevelType w:val="hybridMultilevel"/>
    <w:tmpl w:val="161ED4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E0F65EC"/>
    <w:multiLevelType w:val="multilevel"/>
    <w:tmpl w:val="D0003764"/>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3651E2E"/>
    <w:multiLevelType w:val="singleLevel"/>
    <w:tmpl w:val="0C0A000F"/>
    <w:lvl w:ilvl="0">
      <w:start w:val="1"/>
      <w:numFmt w:val="decimal"/>
      <w:lvlText w:val="%1."/>
      <w:lvlJc w:val="left"/>
      <w:pPr>
        <w:tabs>
          <w:tab w:val="num" w:pos="360"/>
        </w:tabs>
        <w:ind w:left="360" w:hanging="360"/>
      </w:pPr>
    </w:lvl>
  </w:abstractNum>
  <w:abstractNum w:abstractNumId="27" w15:restartNumberingAfterBreak="0">
    <w:nsid w:val="56B52A0A"/>
    <w:multiLevelType w:val="multilevel"/>
    <w:tmpl w:val="E9842778"/>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F102A4E"/>
    <w:multiLevelType w:val="multilevel"/>
    <w:tmpl w:val="65E0D0F6"/>
    <w:lvl w:ilvl="0">
      <w:start w:val="1"/>
      <w:numFmt w:val="decimal"/>
      <w:lvlText w:val="%1."/>
      <w:lvlJc w:val="left"/>
      <w:pPr>
        <w:ind w:left="585" w:hanging="58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5F7B39F4"/>
    <w:multiLevelType w:val="singleLevel"/>
    <w:tmpl w:val="2A08BF18"/>
    <w:lvl w:ilvl="0">
      <w:numFmt w:val="bullet"/>
      <w:lvlText w:val=""/>
      <w:lvlJc w:val="left"/>
      <w:pPr>
        <w:tabs>
          <w:tab w:val="num" w:pos="705"/>
        </w:tabs>
        <w:ind w:left="705" w:hanging="705"/>
      </w:pPr>
      <w:rPr>
        <w:rFonts w:ascii="Wingdings" w:hAnsi="Wingdings" w:hint="default"/>
      </w:rPr>
    </w:lvl>
  </w:abstractNum>
  <w:abstractNum w:abstractNumId="30" w15:restartNumberingAfterBreak="0">
    <w:nsid w:val="63B3213C"/>
    <w:multiLevelType w:val="multilevel"/>
    <w:tmpl w:val="6924E8A8"/>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81007BF"/>
    <w:multiLevelType w:val="multilevel"/>
    <w:tmpl w:val="D02016A0"/>
    <w:lvl w:ilvl="0">
      <w:start w:val="2"/>
      <w:numFmt w:val="decimal"/>
      <w:lvlText w:val="%1."/>
      <w:lvlJc w:val="left"/>
      <w:pPr>
        <w:ind w:left="585" w:hanging="585"/>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68596BAF"/>
    <w:multiLevelType w:val="hybridMultilevel"/>
    <w:tmpl w:val="773E0EE0"/>
    <w:lvl w:ilvl="0" w:tplc="EAF200A2">
      <w:start w:val="1"/>
      <w:numFmt w:val="decimal"/>
      <w:lvlText w:val="%1.-"/>
      <w:lvlJc w:val="left"/>
      <w:pPr>
        <w:tabs>
          <w:tab w:val="num" w:pos="567"/>
        </w:tabs>
        <w:ind w:left="567" w:hanging="567"/>
      </w:pPr>
      <w:rPr>
        <w:rFonts w:ascii="Calibri" w:hAnsi="Calibri" w:cs="Times New Roman"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D010224"/>
    <w:multiLevelType w:val="hybridMultilevel"/>
    <w:tmpl w:val="4E743170"/>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2D05816"/>
    <w:multiLevelType w:val="singleLevel"/>
    <w:tmpl w:val="0C0A000F"/>
    <w:lvl w:ilvl="0">
      <w:start w:val="1"/>
      <w:numFmt w:val="decimal"/>
      <w:lvlText w:val="%1."/>
      <w:lvlJc w:val="left"/>
      <w:pPr>
        <w:tabs>
          <w:tab w:val="num" w:pos="360"/>
        </w:tabs>
        <w:ind w:left="360" w:hanging="360"/>
      </w:pPr>
    </w:lvl>
  </w:abstractNum>
  <w:abstractNum w:abstractNumId="35" w15:restartNumberingAfterBreak="0">
    <w:nsid w:val="72DD5AF7"/>
    <w:multiLevelType w:val="multilevel"/>
    <w:tmpl w:val="229AB69A"/>
    <w:lvl w:ilvl="0">
      <w:start w:val="1"/>
      <w:numFmt w:val="decimal"/>
      <w:lvlText w:val="%1."/>
      <w:lvlJc w:val="left"/>
      <w:pPr>
        <w:ind w:left="585" w:hanging="58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5434FEA"/>
    <w:multiLevelType w:val="hybridMultilevel"/>
    <w:tmpl w:val="D02491C2"/>
    <w:lvl w:ilvl="0" w:tplc="040A0001">
      <w:start w:val="1"/>
      <w:numFmt w:val="bullet"/>
      <w:lvlText w:val=""/>
      <w:lvlJc w:val="left"/>
      <w:pPr>
        <w:ind w:left="644" w:hanging="360"/>
      </w:pPr>
      <w:rPr>
        <w:rFonts w:ascii="Symbol" w:hAnsi="Symbol" w:hint="default"/>
      </w:rPr>
    </w:lvl>
    <w:lvl w:ilvl="1" w:tplc="040A0003">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37" w15:restartNumberingAfterBreak="0">
    <w:nsid w:val="767C3494"/>
    <w:multiLevelType w:val="hybridMultilevel"/>
    <w:tmpl w:val="446E88EC"/>
    <w:lvl w:ilvl="0" w:tplc="EA0434C8">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38" w15:restartNumberingAfterBreak="0">
    <w:nsid w:val="76E20410"/>
    <w:multiLevelType w:val="hybridMultilevel"/>
    <w:tmpl w:val="99029128"/>
    <w:lvl w:ilvl="0" w:tplc="615EF2D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8D97B59"/>
    <w:multiLevelType w:val="hybridMultilevel"/>
    <w:tmpl w:val="8B5026DA"/>
    <w:lvl w:ilvl="0" w:tplc="340A001B">
      <w:start w:val="1"/>
      <w:numFmt w:val="lowerRoman"/>
      <w:lvlText w:val="%1."/>
      <w:lvlJc w:val="right"/>
      <w:pPr>
        <w:ind w:left="774" w:hanging="360"/>
      </w:pPr>
    </w:lvl>
    <w:lvl w:ilvl="1" w:tplc="340A0019" w:tentative="1">
      <w:start w:val="1"/>
      <w:numFmt w:val="lowerLetter"/>
      <w:lvlText w:val="%2."/>
      <w:lvlJc w:val="left"/>
      <w:pPr>
        <w:ind w:left="1494" w:hanging="360"/>
      </w:pPr>
    </w:lvl>
    <w:lvl w:ilvl="2" w:tplc="340A001B" w:tentative="1">
      <w:start w:val="1"/>
      <w:numFmt w:val="lowerRoman"/>
      <w:lvlText w:val="%3."/>
      <w:lvlJc w:val="right"/>
      <w:pPr>
        <w:ind w:left="2214" w:hanging="180"/>
      </w:pPr>
    </w:lvl>
    <w:lvl w:ilvl="3" w:tplc="340A000F" w:tentative="1">
      <w:start w:val="1"/>
      <w:numFmt w:val="decimal"/>
      <w:lvlText w:val="%4."/>
      <w:lvlJc w:val="left"/>
      <w:pPr>
        <w:ind w:left="2934" w:hanging="360"/>
      </w:pPr>
    </w:lvl>
    <w:lvl w:ilvl="4" w:tplc="340A0019" w:tentative="1">
      <w:start w:val="1"/>
      <w:numFmt w:val="lowerLetter"/>
      <w:lvlText w:val="%5."/>
      <w:lvlJc w:val="left"/>
      <w:pPr>
        <w:ind w:left="3654" w:hanging="360"/>
      </w:pPr>
    </w:lvl>
    <w:lvl w:ilvl="5" w:tplc="340A001B" w:tentative="1">
      <w:start w:val="1"/>
      <w:numFmt w:val="lowerRoman"/>
      <w:lvlText w:val="%6."/>
      <w:lvlJc w:val="right"/>
      <w:pPr>
        <w:ind w:left="4374" w:hanging="180"/>
      </w:pPr>
    </w:lvl>
    <w:lvl w:ilvl="6" w:tplc="340A000F" w:tentative="1">
      <w:start w:val="1"/>
      <w:numFmt w:val="decimal"/>
      <w:lvlText w:val="%7."/>
      <w:lvlJc w:val="left"/>
      <w:pPr>
        <w:ind w:left="5094" w:hanging="360"/>
      </w:pPr>
    </w:lvl>
    <w:lvl w:ilvl="7" w:tplc="340A0019" w:tentative="1">
      <w:start w:val="1"/>
      <w:numFmt w:val="lowerLetter"/>
      <w:lvlText w:val="%8."/>
      <w:lvlJc w:val="left"/>
      <w:pPr>
        <w:ind w:left="5814" w:hanging="360"/>
      </w:pPr>
    </w:lvl>
    <w:lvl w:ilvl="8" w:tplc="340A001B" w:tentative="1">
      <w:start w:val="1"/>
      <w:numFmt w:val="lowerRoman"/>
      <w:lvlText w:val="%9."/>
      <w:lvlJc w:val="right"/>
      <w:pPr>
        <w:ind w:left="6534" w:hanging="180"/>
      </w:pPr>
    </w:lvl>
  </w:abstractNum>
  <w:abstractNum w:abstractNumId="40" w15:restartNumberingAfterBreak="0">
    <w:nsid w:val="7AEA3AE1"/>
    <w:multiLevelType w:val="hybridMultilevel"/>
    <w:tmpl w:val="848A1C34"/>
    <w:lvl w:ilvl="0" w:tplc="9E549618">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41" w15:restartNumberingAfterBreak="0">
    <w:nsid w:val="7CBE5FD9"/>
    <w:multiLevelType w:val="singleLevel"/>
    <w:tmpl w:val="0C0A000F"/>
    <w:lvl w:ilvl="0">
      <w:start w:val="1"/>
      <w:numFmt w:val="decimal"/>
      <w:lvlText w:val="%1."/>
      <w:lvlJc w:val="left"/>
      <w:pPr>
        <w:tabs>
          <w:tab w:val="num" w:pos="360"/>
        </w:tabs>
        <w:ind w:left="360" w:hanging="360"/>
      </w:pPr>
    </w:lvl>
  </w:abstractNum>
  <w:abstractNum w:abstractNumId="42" w15:restartNumberingAfterBreak="0">
    <w:nsid w:val="7F664F35"/>
    <w:multiLevelType w:val="singleLevel"/>
    <w:tmpl w:val="F5C2A6BC"/>
    <w:lvl w:ilvl="0">
      <w:start w:val="1"/>
      <w:numFmt w:val="decimal"/>
      <w:lvlText w:val="%1."/>
      <w:lvlJc w:val="left"/>
      <w:pPr>
        <w:tabs>
          <w:tab w:val="num" w:pos="567"/>
        </w:tabs>
        <w:ind w:left="567" w:hanging="567"/>
      </w:pPr>
      <w:rPr>
        <w:rFonts w:ascii="Book Antiqua" w:hAnsi="Book Antiqua" w:hint="default"/>
        <w:b w:val="0"/>
        <w:i w:val="0"/>
        <w:sz w:val="24"/>
      </w:rPr>
    </w:lvl>
  </w:abstractNum>
  <w:num w:numId="1">
    <w:abstractNumId w:val="42"/>
  </w:num>
  <w:num w:numId="2">
    <w:abstractNumId w:val="10"/>
  </w:num>
  <w:num w:numId="3">
    <w:abstractNumId w:val="34"/>
  </w:num>
  <w:num w:numId="4">
    <w:abstractNumId w:val="41"/>
  </w:num>
  <w:num w:numId="5">
    <w:abstractNumId w:val="0"/>
  </w:num>
  <w:num w:numId="6">
    <w:abstractNumId w:val="1"/>
  </w:num>
  <w:num w:numId="7">
    <w:abstractNumId w:val="11"/>
  </w:num>
  <w:num w:numId="8">
    <w:abstractNumId w:val="21"/>
  </w:num>
  <w:num w:numId="9">
    <w:abstractNumId w:val="30"/>
  </w:num>
  <w:num w:numId="10">
    <w:abstractNumId w:val="9"/>
  </w:num>
  <w:num w:numId="11">
    <w:abstractNumId w:val="29"/>
  </w:num>
  <w:num w:numId="12">
    <w:abstractNumId w:val="32"/>
  </w:num>
  <w:num w:numId="13">
    <w:abstractNumId w:val="38"/>
  </w:num>
  <w:num w:numId="14">
    <w:abstractNumId w:val="6"/>
  </w:num>
  <w:num w:numId="15">
    <w:abstractNumId w:val="26"/>
  </w:num>
  <w:num w:numId="16">
    <w:abstractNumId w:val="23"/>
  </w:num>
  <w:num w:numId="17">
    <w:abstractNumId w:val="19"/>
  </w:num>
  <w:num w:numId="18">
    <w:abstractNumId w:val="8"/>
  </w:num>
  <w:num w:numId="19">
    <w:abstractNumId w:val="37"/>
  </w:num>
  <w:num w:numId="20">
    <w:abstractNumId w:val="3"/>
  </w:num>
  <w:num w:numId="21">
    <w:abstractNumId w:val="17"/>
  </w:num>
  <w:num w:numId="22">
    <w:abstractNumId w:val="40"/>
  </w:num>
  <w:num w:numId="23">
    <w:abstractNumId w:val="28"/>
  </w:num>
  <w:num w:numId="24">
    <w:abstractNumId w:val="13"/>
  </w:num>
  <w:num w:numId="25">
    <w:abstractNumId w:val="35"/>
  </w:num>
  <w:num w:numId="26">
    <w:abstractNumId w:val="12"/>
  </w:num>
  <w:num w:numId="27">
    <w:abstractNumId w:val="25"/>
  </w:num>
  <w:num w:numId="28">
    <w:abstractNumId w:val="18"/>
  </w:num>
  <w:num w:numId="29">
    <w:abstractNumId w:val="31"/>
  </w:num>
  <w:num w:numId="30">
    <w:abstractNumId w:val="27"/>
  </w:num>
  <w:num w:numId="31">
    <w:abstractNumId w:val="5"/>
  </w:num>
  <w:num w:numId="32">
    <w:abstractNumId w:val="14"/>
  </w:num>
  <w:num w:numId="33">
    <w:abstractNumId w:val="7"/>
  </w:num>
  <w:num w:numId="34">
    <w:abstractNumId w:val="20"/>
  </w:num>
  <w:num w:numId="35">
    <w:abstractNumId w:val="24"/>
  </w:num>
  <w:num w:numId="36">
    <w:abstractNumId w:val="4"/>
  </w:num>
  <w:num w:numId="37">
    <w:abstractNumId w:val="16"/>
  </w:num>
  <w:num w:numId="38">
    <w:abstractNumId w:val="2"/>
  </w:num>
  <w:num w:numId="39">
    <w:abstractNumId w:val="33"/>
  </w:num>
  <w:num w:numId="40">
    <w:abstractNumId w:val="36"/>
  </w:num>
  <w:num w:numId="41">
    <w:abstractNumId w:val="15"/>
  </w:num>
  <w:num w:numId="42">
    <w:abstractNumId w:val="3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A5"/>
    <w:rsid w:val="0000105E"/>
    <w:rsid w:val="0000138C"/>
    <w:rsid w:val="00002321"/>
    <w:rsid w:val="00002EFA"/>
    <w:rsid w:val="00006B78"/>
    <w:rsid w:val="000225E0"/>
    <w:rsid w:val="00023DB8"/>
    <w:rsid w:val="00024053"/>
    <w:rsid w:val="00027556"/>
    <w:rsid w:val="0003215C"/>
    <w:rsid w:val="00040576"/>
    <w:rsid w:val="00040B60"/>
    <w:rsid w:val="00043C50"/>
    <w:rsid w:val="00051D48"/>
    <w:rsid w:val="00053125"/>
    <w:rsid w:val="00071BBA"/>
    <w:rsid w:val="00084EAF"/>
    <w:rsid w:val="00084FBF"/>
    <w:rsid w:val="000961DC"/>
    <w:rsid w:val="00097348"/>
    <w:rsid w:val="000B5A70"/>
    <w:rsid w:val="000C668E"/>
    <w:rsid w:val="000C7538"/>
    <w:rsid w:val="000D1B61"/>
    <w:rsid w:val="000D6ABE"/>
    <w:rsid w:val="000D780E"/>
    <w:rsid w:val="000D7A8A"/>
    <w:rsid w:val="000E2001"/>
    <w:rsid w:val="000E77E9"/>
    <w:rsid w:val="000F231F"/>
    <w:rsid w:val="00102F5E"/>
    <w:rsid w:val="001060AE"/>
    <w:rsid w:val="001121B4"/>
    <w:rsid w:val="0011236A"/>
    <w:rsid w:val="0011366A"/>
    <w:rsid w:val="00113C3E"/>
    <w:rsid w:val="001166C6"/>
    <w:rsid w:val="00116FB2"/>
    <w:rsid w:val="00117238"/>
    <w:rsid w:val="00126B14"/>
    <w:rsid w:val="001279B6"/>
    <w:rsid w:val="001344D5"/>
    <w:rsid w:val="00135B48"/>
    <w:rsid w:val="00135E68"/>
    <w:rsid w:val="00137D85"/>
    <w:rsid w:val="001475C7"/>
    <w:rsid w:val="00150E7C"/>
    <w:rsid w:val="00151CB6"/>
    <w:rsid w:val="00154A0C"/>
    <w:rsid w:val="0016089C"/>
    <w:rsid w:val="00162C33"/>
    <w:rsid w:val="00164512"/>
    <w:rsid w:val="00166503"/>
    <w:rsid w:val="00166F4D"/>
    <w:rsid w:val="001674B4"/>
    <w:rsid w:val="00171E8A"/>
    <w:rsid w:val="00172322"/>
    <w:rsid w:val="001727FD"/>
    <w:rsid w:val="00180854"/>
    <w:rsid w:val="00183D67"/>
    <w:rsid w:val="001842F9"/>
    <w:rsid w:val="001873BE"/>
    <w:rsid w:val="001946A3"/>
    <w:rsid w:val="00194C43"/>
    <w:rsid w:val="001A048D"/>
    <w:rsid w:val="001A108E"/>
    <w:rsid w:val="001A1B7A"/>
    <w:rsid w:val="001A1BF5"/>
    <w:rsid w:val="001A3F0E"/>
    <w:rsid w:val="001A510D"/>
    <w:rsid w:val="001B00F2"/>
    <w:rsid w:val="001B26C1"/>
    <w:rsid w:val="001B26FE"/>
    <w:rsid w:val="001B31FA"/>
    <w:rsid w:val="001B3A23"/>
    <w:rsid w:val="001B4CFD"/>
    <w:rsid w:val="001C4F86"/>
    <w:rsid w:val="001C5762"/>
    <w:rsid w:val="001D519A"/>
    <w:rsid w:val="001D64B9"/>
    <w:rsid w:val="001E1A8E"/>
    <w:rsid w:val="001E1AAB"/>
    <w:rsid w:val="001E1FC9"/>
    <w:rsid w:val="001E490C"/>
    <w:rsid w:val="001E5222"/>
    <w:rsid w:val="001E68A7"/>
    <w:rsid w:val="001F351F"/>
    <w:rsid w:val="002010E7"/>
    <w:rsid w:val="0020325B"/>
    <w:rsid w:val="00204846"/>
    <w:rsid w:val="00206DD8"/>
    <w:rsid w:val="0021025F"/>
    <w:rsid w:val="002112B8"/>
    <w:rsid w:val="00211CDD"/>
    <w:rsid w:val="00212DAD"/>
    <w:rsid w:val="00214ACC"/>
    <w:rsid w:val="002259EF"/>
    <w:rsid w:val="0023150A"/>
    <w:rsid w:val="0023352F"/>
    <w:rsid w:val="00251D57"/>
    <w:rsid w:val="002526B4"/>
    <w:rsid w:val="00253E9F"/>
    <w:rsid w:val="002601E7"/>
    <w:rsid w:val="00266DBD"/>
    <w:rsid w:val="002706B9"/>
    <w:rsid w:val="002761E0"/>
    <w:rsid w:val="002A2EB0"/>
    <w:rsid w:val="002A7524"/>
    <w:rsid w:val="002B0520"/>
    <w:rsid w:val="002B0CB5"/>
    <w:rsid w:val="002B2041"/>
    <w:rsid w:val="002B36C6"/>
    <w:rsid w:val="002B576A"/>
    <w:rsid w:val="002B58E8"/>
    <w:rsid w:val="002C1D57"/>
    <w:rsid w:val="002C6F21"/>
    <w:rsid w:val="002D3246"/>
    <w:rsid w:val="002D5732"/>
    <w:rsid w:val="00305557"/>
    <w:rsid w:val="0031438B"/>
    <w:rsid w:val="00314FAA"/>
    <w:rsid w:val="00320F19"/>
    <w:rsid w:val="00330135"/>
    <w:rsid w:val="003330D8"/>
    <w:rsid w:val="00343C0B"/>
    <w:rsid w:val="0034574C"/>
    <w:rsid w:val="00350CE3"/>
    <w:rsid w:val="00360B30"/>
    <w:rsid w:val="003623C0"/>
    <w:rsid w:val="00363AC3"/>
    <w:rsid w:val="00365BA1"/>
    <w:rsid w:val="00372542"/>
    <w:rsid w:val="00374202"/>
    <w:rsid w:val="00375148"/>
    <w:rsid w:val="00380B6D"/>
    <w:rsid w:val="003851A3"/>
    <w:rsid w:val="00385E04"/>
    <w:rsid w:val="00386C3E"/>
    <w:rsid w:val="0038745B"/>
    <w:rsid w:val="003A4A27"/>
    <w:rsid w:val="003B1780"/>
    <w:rsid w:val="003B39F8"/>
    <w:rsid w:val="003B4600"/>
    <w:rsid w:val="003B6AC6"/>
    <w:rsid w:val="003C0834"/>
    <w:rsid w:val="003C3AF0"/>
    <w:rsid w:val="003D2D18"/>
    <w:rsid w:val="003D3C8F"/>
    <w:rsid w:val="003D7E6D"/>
    <w:rsid w:val="003E18CB"/>
    <w:rsid w:val="003E69DC"/>
    <w:rsid w:val="003F413A"/>
    <w:rsid w:val="003F66C9"/>
    <w:rsid w:val="003F78D2"/>
    <w:rsid w:val="00400D65"/>
    <w:rsid w:val="004124CE"/>
    <w:rsid w:val="00414D08"/>
    <w:rsid w:val="00421F0F"/>
    <w:rsid w:val="004224A8"/>
    <w:rsid w:val="00431B25"/>
    <w:rsid w:val="004324D1"/>
    <w:rsid w:val="00434502"/>
    <w:rsid w:val="004400FB"/>
    <w:rsid w:val="004432B6"/>
    <w:rsid w:val="00450B9E"/>
    <w:rsid w:val="00450D85"/>
    <w:rsid w:val="004559C3"/>
    <w:rsid w:val="0045646D"/>
    <w:rsid w:val="00463B15"/>
    <w:rsid w:val="0046470D"/>
    <w:rsid w:val="00467F8C"/>
    <w:rsid w:val="00471019"/>
    <w:rsid w:val="0047145D"/>
    <w:rsid w:val="00471541"/>
    <w:rsid w:val="00472E54"/>
    <w:rsid w:val="0047418C"/>
    <w:rsid w:val="00475C99"/>
    <w:rsid w:val="0047646F"/>
    <w:rsid w:val="00477CB2"/>
    <w:rsid w:val="004851A7"/>
    <w:rsid w:val="0049114A"/>
    <w:rsid w:val="004938F2"/>
    <w:rsid w:val="004A3C1C"/>
    <w:rsid w:val="004B2478"/>
    <w:rsid w:val="004B5E5B"/>
    <w:rsid w:val="004C2CAE"/>
    <w:rsid w:val="004C2E7B"/>
    <w:rsid w:val="004C4D65"/>
    <w:rsid w:val="004C6464"/>
    <w:rsid w:val="004D3F24"/>
    <w:rsid w:val="004D4181"/>
    <w:rsid w:val="004E1F46"/>
    <w:rsid w:val="004E2CB7"/>
    <w:rsid w:val="004E53C3"/>
    <w:rsid w:val="004F2C7C"/>
    <w:rsid w:val="004F41C8"/>
    <w:rsid w:val="004F4C9F"/>
    <w:rsid w:val="004F61A0"/>
    <w:rsid w:val="004F68DF"/>
    <w:rsid w:val="00503F5D"/>
    <w:rsid w:val="005120BE"/>
    <w:rsid w:val="005138B9"/>
    <w:rsid w:val="005214EC"/>
    <w:rsid w:val="005240C7"/>
    <w:rsid w:val="00524BB4"/>
    <w:rsid w:val="005324ED"/>
    <w:rsid w:val="005342EA"/>
    <w:rsid w:val="00534497"/>
    <w:rsid w:val="005345E8"/>
    <w:rsid w:val="00535437"/>
    <w:rsid w:val="0053580E"/>
    <w:rsid w:val="005401C7"/>
    <w:rsid w:val="00542C44"/>
    <w:rsid w:val="0054418C"/>
    <w:rsid w:val="00546DD7"/>
    <w:rsid w:val="00547006"/>
    <w:rsid w:val="00554AA7"/>
    <w:rsid w:val="00556F85"/>
    <w:rsid w:val="0056087B"/>
    <w:rsid w:val="00561BC0"/>
    <w:rsid w:val="00562908"/>
    <w:rsid w:val="00565910"/>
    <w:rsid w:val="00566633"/>
    <w:rsid w:val="00567993"/>
    <w:rsid w:val="00577B9D"/>
    <w:rsid w:val="0058112D"/>
    <w:rsid w:val="00585033"/>
    <w:rsid w:val="005944E5"/>
    <w:rsid w:val="0059452C"/>
    <w:rsid w:val="005962DF"/>
    <w:rsid w:val="005A103B"/>
    <w:rsid w:val="005A1C87"/>
    <w:rsid w:val="005A63D7"/>
    <w:rsid w:val="005A7570"/>
    <w:rsid w:val="005B2532"/>
    <w:rsid w:val="005B27D7"/>
    <w:rsid w:val="005C1B3C"/>
    <w:rsid w:val="005C6830"/>
    <w:rsid w:val="005C70D8"/>
    <w:rsid w:val="005C73F4"/>
    <w:rsid w:val="005C75CC"/>
    <w:rsid w:val="005C7CC7"/>
    <w:rsid w:val="005D30CF"/>
    <w:rsid w:val="005D4DBF"/>
    <w:rsid w:val="005D79F9"/>
    <w:rsid w:val="005E3A19"/>
    <w:rsid w:val="005F673C"/>
    <w:rsid w:val="00605354"/>
    <w:rsid w:val="00607BB5"/>
    <w:rsid w:val="00610C5F"/>
    <w:rsid w:val="006133D3"/>
    <w:rsid w:val="00614A79"/>
    <w:rsid w:val="00617C0E"/>
    <w:rsid w:val="00623D10"/>
    <w:rsid w:val="00630481"/>
    <w:rsid w:val="00633CC2"/>
    <w:rsid w:val="00642416"/>
    <w:rsid w:val="00647494"/>
    <w:rsid w:val="006535D7"/>
    <w:rsid w:val="006545C5"/>
    <w:rsid w:val="0066302F"/>
    <w:rsid w:val="00663873"/>
    <w:rsid w:val="00674EBD"/>
    <w:rsid w:val="00675DC2"/>
    <w:rsid w:val="006769FE"/>
    <w:rsid w:val="006812C7"/>
    <w:rsid w:val="006907D2"/>
    <w:rsid w:val="0069102D"/>
    <w:rsid w:val="00693AA6"/>
    <w:rsid w:val="006974AE"/>
    <w:rsid w:val="006A49FB"/>
    <w:rsid w:val="006B15B5"/>
    <w:rsid w:val="006B5524"/>
    <w:rsid w:val="006B7281"/>
    <w:rsid w:val="006C36F8"/>
    <w:rsid w:val="006C6039"/>
    <w:rsid w:val="006D0932"/>
    <w:rsid w:val="006D1C5C"/>
    <w:rsid w:val="006D3C3C"/>
    <w:rsid w:val="006D4477"/>
    <w:rsid w:val="006E291E"/>
    <w:rsid w:val="006E71B3"/>
    <w:rsid w:val="006F49E4"/>
    <w:rsid w:val="00702637"/>
    <w:rsid w:val="0070380D"/>
    <w:rsid w:val="00703B58"/>
    <w:rsid w:val="00707391"/>
    <w:rsid w:val="007073AF"/>
    <w:rsid w:val="00710E58"/>
    <w:rsid w:val="00720C97"/>
    <w:rsid w:val="007210ED"/>
    <w:rsid w:val="00726EE8"/>
    <w:rsid w:val="00737869"/>
    <w:rsid w:val="00741F7A"/>
    <w:rsid w:val="00744172"/>
    <w:rsid w:val="007468E4"/>
    <w:rsid w:val="00750E5C"/>
    <w:rsid w:val="00752573"/>
    <w:rsid w:val="007561FE"/>
    <w:rsid w:val="007721F3"/>
    <w:rsid w:val="007727E2"/>
    <w:rsid w:val="00775EEF"/>
    <w:rsid w:val="0077679B"/>
    <w:rsid w:val="00780DD2"/>
    <w:rsid w:val="00781158"/>
    <w:rsid w:val="00782968"/>
    <w:rsid w:val="00792F64"/>
    <w:rsid w:val="007942C3"/>
    <w:rsid w:val="00794929"/>
    <w:rsid w:val="0079524F"/>
    <w:rsid w:val="007A060B"/>
    <w:rsid w:val="007A28C7"/>
    <w:rsid w:val="007B2350"/>
    <w:rsid w:val="007B652B"/>
    <w:rsid w:val="007C3BA6"/>
    <w:rsid w:val="007C633D"/>
    <w:rsid w:val="007D1247"/>
    <w:rsid w:val="007D2ECF"/>
    <w:rsid w:val="007F6294"/>
    <w:rsid w:val="0080025E"/>
    <w:rsid w:val="00800CC7"/>
    <w:rsid w:val="008075D2"/>
    <w:rsid w:val="008121ED"/>
    <w:rsid w:val="00812A16"/>
    <w:rsid w:val="00812F29"/>
    <w:rsid w:val="00816EC9"/>
    <w:rsid w:val="00820526"/>
    <w:rsid w:val="00820EB3"/>
    <w:rsid w:val="00836127"/>
    <w:rsid w:val="008420B2"/>
    <w:rsid w:val="00844667"/>
    <w:rsid w:val="00845046"/>
    <w:rsid w:val="0085148F"/>
    <w:rsid w:val="0085233F"/>
    <w:rsid w:val="00852CB6"/>
    <w:rsid w:val="00853D67"/>
    <w:rsid w:val="00864CFF"/>
    <w:rsid w:val="00865E90"/>
    <w:rsid w:val="00866A94"/>
    <w:rsid w:val="0086785B"/>
    <w:rsid w:val="00870735"/>
    <w:rsid w:val="008761A5"/>
    <w:rsid w:val="00877C67"/>
    <w:rsid w:val="008843B7"/>
    <w:rsid w:val="0088487B"/>
    <w:rsid w:val="00884CB5"/>
    <w:rsid w:val="00891B21"/>
    <w:rsid w:val="00891E6D"/>
    <w:rsid w:val="008A101F"/>
    <w:rsid w:val="008A2891"/>
    <w:rsid w:val="008A7B35"/>
    <w:rsid w:val="008B11C5"/>
    <w:rsid w:val="008B12E8"/>
    <w:rsid w:val="008B769F"/>
    <w:rsid w:val="008C4243"/>
    <w:rsid w:val="008C652C"/>
    <w:rsid w:val="008C7738"/>
    <w:rsid w:val="008D20C0"/>
    <w:rsid w:val="008D4A1D"/>
    <w:rsid w:val="008E29F1"/>
    <w:rsid w:val="008E449B"/>
    <w:rsid w:val="008F0B87"/>
    <w:rsid w:val="008F39DC"/>
    <w:rsid w:val="008F4227"/>
    <w:rsid w:val="008F69CD"/>
    <w:rsid w:val="009001AC"/>
    <w:rsid w:val="00904231"/>
    <w:rsid w:val="00906C3C"/>
    <w:rsid w:val="0091224D"/>
    <w:rsid w:val="00912430"/>
    <w:rsid w:val="009167A4"/>
    <w:rsid w:val="00920BAE"/>
    <w:rsid w:val="00930F37"/>
    <w:rsid w:val="009323DF"/>
    <w:rsid w:val="009334E2"/>
    <w:rsid w:val="00940D90"/>
    <w:rsid w:val="00941169"/>
    <w:rsid w:val="00943864"/>
    <w:rsid w:val="009476D5"/>
    <w:rsid w:val="009521A3"/>
    <w:rsid w:val="0095367F"/>
    <w:rsid w:val="00961B0C"/>
    <w:rsid w:val="00962919"/>
    <w:rsid w:val="009757EE"/>
    <w:rsid w:val="00975BDB"/>
    <w:rsid w:val="00990284"/>
    <w:rsid w:val="00993525"/>
    <w:rsid w:val="00993FCF"/>
    <w:rsid w:val="009A5976"/>
    <w:rsid w:val="009A6834"/>
    <w:rsid w:val="009A7535"/>
    <w:rsid w:val="009B1261"/>
    <w:rsid w:val="009B2BEF"/>
    <w:rsid w:val="009B687A"/>
    <w:rsid w:val="009D27F6"/>
    <w:rsid w:val="009E24AA"/>
    <w:rsid w:val="009E3123"/>
    <w:rsid w:val="009E71B6"/>
    <w:rsid w:val="00A02512"/>
    <w:rsid w:val="00A02BB2"/>
    <w:rsid w:val="00A03CD9"/>
    <w:rsid w:val="00A067B3"/>
    <w:rsid w:val="00A11C25"/>
    <w:rsid w:val="00A14D97"/>
    <w:rsid w:val="00A1560D"/>
    <w:rsid w:val="00A1615B"/>
    <w:rsid w:val="00A2304D"/>
    <w:rsid w:val="00A26264"/>
    <w:rsid w:val="00A27699"/>
    <w:rsid w:val="00A27D55"/>
    <w:rsid w:val="00A309B3"/>
    <w:rsid w:val="00A35912"/>
    <w:rsid w:val="00A35FA0"/>
    <w:rsid w:val="00A415CA"/>
    <w:rsid w:val="00A436F6"/>
    <w:rsid w:val="00A44311"/>
    <w:rsid w:val="00A55FB8"/>
    <w:rsid w:val="00A5738C"/>
    <w:rsid w:val="00A6039C"/>
    <w:rsid w:val="00A64A40"/>
    <w:rsid w:val="00A70B95"/>
    <w:rsid w:val="00A7211A"/>
    <w:rsid w:val="00A76425"/>
    <w:rsid w:val="00A76560"/>
    <w:rsid w:val="00A85E8B"/>
    <w:rsid w:val="00AA370F"/>
    <w:rsid w:val="00AA44F8"/>
    <w:rsid w:val="00AA794C"/>
    <w:rsid w:val="00AB1333"/>
    <w:rsid w:val="00AB1FFC"/>
    <w:rsid w:val="00AB56D6"/>
    <w:rsid w:val="00AB7CE9"/>
    <w:rsid w:val="00AC165D"/>
    <w:rsid w:val="00AC3AD5"/>
    <w:rsid w:val="00AC4396"/>
    <w:rsid w:val="00AC5646"/>
    <w:rsid w:val="00AC5C64"/>
    <w:rsid w:val="00AD481B"/>
    <w:rsid w:val="00AD6453"/>
    <w:rsid w:val="00AE3441"/>
    <w:rsid w:val="00AE4F63"/>
    <w:rsid w:val="00AF4B05"/>
    <w:rsid w:val="00AF7F79"/>
    <w:rsid w:val="00B0455A"/>
    <w:rsid w:val="00B11035"/>
    <w:rsid w:val="00B12BC3"/>
    <w:rsid w:val="00B1481F"/>
    <w:rsid w:val="00B26A01"/>
    <w:rsid w:val="00B26B78"/>
    <w:rsid w:val="00B27FFA"/>
    <w:rsid w:val="00B31A8F"/>
    <w:rsid w:val="00B3612F"/>
    <w:rsid w:val="00B44FBF"/>
    <w:rsid w:val="00B501A1"/>
    <w:rsid w:val="00B551D0"/>
    <w:rsid w:val="00B62489"/>
    <w:rsid w:val="00B62B8B"/>
    <w:rsid w:val="00B81F1D"/>
    <w:rsid w:val="00B827F5"/>
    <w:rsid w:val="00B8352A"/>
    <w:rsid w:val="00B83847"/>
    <w:rsid w:val="00B8560E"/>
    <w:rsid w:val="00B858DB"/>
    <w:rsid w:val="00B860EB"/>
    <w:rsid w:val="00B93247"/>
    <w:rsid w:val="00B93490"/>
    <w:rsid w:val="00BA09AE"/>
    <w:rsid w:val="00BA2B82"/>
    <w:rsid w:val="00BA3AF3"/>
    <w:rsid w:val="00BA40B5"/>
    <w:rsid w:val="00BA46AC"/>
    <w:rsid w:val="00BA6054"/>
    <w:rsid w:val="00BA64CA"/>
    <w:rsid w:val="00BB2D3F"/>
    <w:rsid w:val="00BB358A"/>
    <w:rsid w:val="00BB62D4"/>
    <w:rsid w:val="00BC093A"/>
    <w:rsid w:val="00BC28B9"/>
    <w:rsid w:val="00BD4F9F"/>
    <w:rsid w:val="00BE0F3E"/>
    <w:rsid w:val="00BE2637"/>
    <w:rsid w:val="00BE5CBD"/>
    <w:rsid w:val="00BE6942"/>
    <w:rsid w:val="00BF3E65"/>
    <w:rsid w:val="00BF58F4"/>
    <w:rsid w:val="00BF5C3F"/>
    <w:rsid w:val="00C00026"/>
    <w:rsid w:val="00C01A02"/>
    <w:rsid w:val="00C04CD9"/>
    <w:rsid w:val="00C1250C"/>
    <w:rsid w:val="00C2107E"/>
    <w:rsid w:val="00C2356D"/>
    <w:rsid w:val="00C24C5C"/>
    <w:rsid w:val="00C25AA7"/>
    <w:rsid w:val="00C31FFD"/>
    <w:rsid w:val="00C3279B"/>
    <w:rsid w:val="00C32DF0"/>
    <w:rsid w:val="00C331A4"/>
    <w:rsid w:val="00C337C0"/>
    <w:rsid w:val="00C33C54"/>
    <w:rsid w:val="00C33D5E"/>
    <w:rsid w:val="00C35938"/>
    <w:rsid w:val="00C35B5C"/>
    <w:rsid w:val="00C442C7"/>
    <w:rsid w:val="00C47940"/>
    <w:rsid w:val="00C50E18"/>
    <w:rsid w:val="00C61669"/>
    <w:rsid w:val="00C63275"/>
    <w:rsid w:val="00C639EF"/>
    <w:rsid w:val="00C65915"/>
    <w:rsid w:val="00C65B1E"/>
    <w:rsid w:val="00C664E5"/>
    <w:rsid w:val="00C7052B"/>
    <w:rsid w:val="00C75471"/>
    <w:rsid w:val="00C81BFE"/>
    <w:rsid w:val="00C83674"/>
    <w:rsid w:val="00C847EB"/>
    <w:rsid w:val="00C900A0"/>
    <w:rsid w:val="00C92192"/>
    <w:rsid w:val="00C96295"/>
    <w:rsid w:val="00CA4175"/>
    <w:rsid w:val="00CB3B1C"/>
    <w:rsid w:val="00CB7773"/>
    <w:rsid w:val="00CC0208"/>
    <w:rsid w:val="00CC099F"/>
    <w:rsid w:val="00CC0F42"/>
    <w:rsid w:val="00CC324E"/>
    <w:rsid w:val="00CC5266"/>
    <w:rsid w:val="00CC532C"/>
    <w:rsid w:val="00CD4F05"/>
    <w:rsid w:val="00CD506B"/>
    <w:rsid w:val="00CD59BA"/>
    <w:rsid w:val="00CE671E"/>
    <w:rsid w:val="00D01F21"/>
    <w:rsid w:val="00D021CB"/>
    <w:rsid w:val="00D03FF1"/>
    <w:rsid w:val="00D05226"/>
    <w:rsid w:val="00D15036"/>
    <w:rsid w:val="00D17024"/>
    <w:rsid w:val="00D17CAF"/>
    <w:rsid w:val="00D230D3"/>
    <w:rsid w:val="00D23E83"/>
    <w:rsid w:val="00D262EA"/>
    <w:rsid w:val="00D2732B"/>
    <w:rsid w:val="00D27573"/>
    <w:rsid w:val="00D33DA8"/>
    <w:rsid w:val="00D34572"/>
    <w:rsid w:val="00D345C2"/>
    <w:rsid w:val="00D35C44"/>
    <w:rsid w:val="00D36D8E"/>
    <w:rsid w:val="00D40853"/>
    <w:rsid w:val="00D4506A"/>
    <w:rsid w:val="00D47927"/>
    <w:rsid w:val="00D633E2"/>
    <w:rsid w:val="00D63D7B"/>
    <w:rsid w:val="00D65945"/>
    <w:rsid w:val="00D71178"/>
    <w:rsid w:val="00D72A20"/>
    <w:rsid w:val="00D83C4A"/>
    <w:rsid w:val="00D84269"/>
    <w:rsid w:val="00D87427"/>
    <w:rsid w:val="00D919CE"/>
    <w:rsid w:val="00D955BC"/>
    <w:rsid w:val="00D9764F"/>
    <w:rsid w:val="00D978C0"/>
    <w:rsid w:val="00DB4C75"/>
    <w:rsid w:val="00DB4E6F"/>
    <w:rsid w:val="00DC3793"/>
    <w:rsid w:val="00DC664A"/>
    <w:rsid w:val="00DC7284"/>
    <w:rsid w:val="00DD5520"/>
    <w:rsid w:val="00DD562D"/>
    <w:rsid w:val="00DD7435"/>
    <w:rsid w:val="00DD7E63"/>
    <w:rsid w:val="00DE5CFA"/>
    <w:rsid w:val="00DF1C1B"/>
    <w:rsid w:val="00DF1C98"/>
    <w:rsid w:val="00DF789A"/>
    <w:rsid w:val="00E04EB3"/>
    <w:rsid w:val="00E05F72"/>
    <w:rsid w:val="00E0729C"/>
    <w:rsid w:val="00E11FA8"/>
    <w:rsid w:val="00E148F1"/>
    <w:rsid w:val="00E15FC2"/>
    <w:rsid w:val="00E22122"/>
    <w:rsid w:val="00E224D6"/>
    <w:rsid w:val="00E2653C"/>
    <w:rsid w:val="00E3119C"/>
    <w:rsid w:val="00E365B0"/>
    <w:rsid w:val="00E37285"/>
    <w:rsid w:val="00E42035"/>
    <w:rsid w:val="00E460C9"/>
    <w:rsid w:val="00E46A70"/>
    <w:rsid w:val="00E513CA"/>
    <w:rsid w:val="00E52EB9"/>
    <w:rsid w:val="00E54828"/>
    <w:rsid w:val="00E56DE8"/>
    <w:rsid w:val="00E573D3"/>
    <w:rsid w:val="00E60459"/>
    <w:rsid w:val="00E60999"/>
    <w:rsid w:val="00E6116C"/>
    <w:rsid w:val="00E66F60"/>
    <w:rsid w:val="00E70074"/>
    <w:rsid w:val="00E836C9"/>
    <w:rsid w:val="00E91B33"/>
    <w:rsid w:val="00E947B8"/>
    <w:rsid w:val="00E94F65"/>
    <w:rsid w:val="00E96460"/>
    <w:rsid w:val="00EA0471"/>
    <w:rsid w:val="00EA4AC5"/>
    <w:rsid w:val="00EB3292"/>
    <w:rsid w:val="00EB3DB8"/>
    <w:rsid w:val="00EB5476"/>
    <w:rsid w:val="00EB7898"/>
    <w:rsid w:val="00EB7BDB"/>
    <w:rsid w:val="00EC07F1"/>
    <w:rsid w:val="00EC23C6"/>
    <w:rsid w:val="00EC3873"/>
    <w:rsid w:val="00EC52D1"/>
    <w:rsid w:val="00ED5C50"/>
    <w:rsid w:val="00EE3DD0"/>
    <w:rsid w:val="00EF4C75"/>
    <w:rsid w:val="00F01C1B"/>
    <w:rsid w:val="00F129C8"/>
    <w:rsid w:val="00F13278"/>
    <w:rsid w:val="00F159FC"/>
    <w:rsid w:val="00F20F5A"/>
    <w:rsid w:val="00F2487B"/>
    <w:rsid w:val="00F265A5"/>
    <w:rsid w:val="00F26C25"/>
    <w:rsid w:val="00F27255"/>
    <w:rsid w:val="00F27F86"/>
    <w:rsid w:val="00F34A61"/>
    <w:rsid w:val="00F46E5D"/>
    <w:rsid w:val="00F50202"/>
    <w:rsid w:val="00F53150"/>
    <w:rsid w:val="00F53167"/>
    <w:rsid w:val="00F6009F"/>
    <w:rsid w:val="00F668B3"/>
    <w:rsid w:val="00F66C79"/>
    <w:rsid w:val="00F67DF0"/>
    <w:rsid w:val="00F70D09"/>
    <w:rsid w:val="00F72C07"/>
    <w:rsid w:val="00F74884"/>
    <w:rsid w:val="00F75E54"/>
    <w:rsid w:val="00F8134C"/>
    <w:rsid w:val="00F91B7D"/>
    <w:rsid w:val="00F93D43"/>
    <w:rsid w:val="00F94770"/>
    <w:rsid w:val="00F95F8F"/>
    <w:rsid w:val="00FA0937"/>
    <w:rsid w:val="00FA7B2A"/>
    <w:rsid w:val="00FB1E21"/>
    <w:rsid w:val="00FB45E0"/>
    <w:rsid w:val="00FB5FBA"/>
    <w:rsid w:val="00FB6303"/>
    <w:rsid w:val="00FB6C52"/>
    <w:rsid w:val="00FC067A"/>
    <w:rsid w:val="00FC59F5"/>
    <w:rsid w:val="00FD538A"/>
    <w:rsid w:val="00FE5185"/>
    <w:rsid w:val="00FF5D31"/>
    <w:rsid w:val="00FF68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89CFEF-8B23-45C3-A793-81303DF3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 w:eastAsia="en-US"/>
    </w:rPr>
  </w:style>
  <w:style w:type="paragraph" w:styleId="Ttulo1">
    <w:name w:val="heading 1"/>
    <w:basedOn w:val="Normal"/>
    <w:next w:val="Normal"/>
    <w:qFormat/>
    <w:pPr>
      <w:keepNext/>
      <w:jc w:val="both"/>
      <w:outlineLvl w:val="0"/>
    </w:pPr>
    <w:rPr>
      <w:rFonts w:ascii="Lucida Sans Unicode" w:hAnsi="Lucida Sans Unicode" w:cs="Lucida Sans Unicode"/>
      <w:sz w:val="24"/>
      <w:lang w:val="es-ES_tradnl"/>
    </w:rPr>
  </w:style>
  <w:style w:type="paragraph" w:styleId="Ttulo2">
    <w:name w:val="heading 2"/>
    <w:basedOn w:val="Normal"/>
    <w:next w:val="Normal"/>
    <w:qFormat/>
    <w:pPr>
      <w:keepNext/>
      <w:jc w:val="both"/>
      <w:outlineLvl w:val="1"/>
    </w:pPr>
    <w:rPr>
      <w:rFonts w:ascii="Lucida Sans Unicode" w:hAnsi="Lucida Sans Unicode" w:cs="Lucida Sans Unicode"/>
      <w:b/>
      <w:bCs/>
      <w:sz w:val="24"/>
      <w:lang w:val="es-ES_tradnl"/>
    </w:rPr>
  </w:style>
  <w:style w:type="paragraph" w:styleId="Ttulo3">
    <w:name w:val="heading 3"/>
    <w:basedOn w:val="Normal"/>
    <w:next w:val="Normal"/>
    <w:qFormat/>
    <w:pPr>
      <w:keepNext/>
      <w:jc w:val="both"/>
      <w:outlineLvl w:val="2"/>
    </w:pPr>
    <w:rPr>
      <w:rFonts w:ascii="Lucida Sans Unicode" w:hAnsi="Lucida Sans Unicode" w:cs="Lucida Sans Unicode"/>
      <w:b/>
      <w:bCs/>
      <w:sz w:val="24"/>
      <w:u w:val="single"/>
      <w:lang w:val="es-ES_tradnl"/>
    </w:rPr>
  </w:style>
  <w:style w:type="paragraph" w:styleId="Ttulo4">
    <w:name w:val="heading 4"/>
    <w:basedOn w:val="Normal"/>
    <w:next w:val="Normal"/>
    <w:qFormat/>
    <w:pPr>
      <w:keepNext/>
      <w:ind w:left="3969"/>
      <w:jc w:val="center"/>
      <w:outlineLvl w:val="3"/>
    </w:pPr>
    <w:rPr>
      <w:rFonts w:ascii="Lucida Sans Unicode" w:hAnsi="Lucida Sans Unicode" w:cs="Lucida Sans Unicode"/>
      <w:b/>
      <w:sz w:val="24"/>
      <w:lang w:val="es-CL"/>
    </w:rPr>
  </w:style>
  <w:style w:type="paragraph" w:styleId="Ttulo5">
    <w:name w:val="heading 5"/>
    <w:basedOn w:val="Normal"/>
    <w:next w:val="Normal"/>
    <w:qFormat/>
    <w:pPr>
      <w:keepNext/>
      <w:ind w:left="4253" w:right="193"/>
      <w:jc w:val="both"/>
      <w:outlineLvl w:val="4"/>
    </w:pPr>
    <w:rPr>
      <w:rFonts w:ascii="Lucida Sans Unicode" w:hAnsi="Lucida Sans Unicode"/>
      <w:b/>
      <w:sz w:val="24"/>
      <w:lang w:val="es-CL"/>
    </w:rPr>
  </w:style>
  <w:style w:type="paragraph" w:styleId="Ttulo6">
    <w:name w:val="heading 6"/>
    <w:basedOn w:val="Normal"/>
    <w:next w:val="Normal"/>
    <w:qFormat/>
    <w:pPr>
      <w:keepNext/>
      <w:jc w:val="center"/>
      <w:outlineLvl w:val="5"/>
    </w:pPr>
    <w:rPr>
      <w:rFonts w:ascii="Bookman Old Style" w:hAnsi="Bookman Old Style"/>
      <w:b/>
      <w:sz w:val="24"/>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567" w:hanging="567"/>
      <w:jc w:val="both"/>
    </w:pPr>
    <w:rPr>
      <w:rFonts w:ascii="Book Antiqua" w:hAnsi="Book Antiqua"/>
      <w:sz w:val="24"/>
      <w:lang w:val="es-CL"/>
    </w:rPr>
  </w:style>
  <w:style w:type="paragraph" w:styleId="Sangra2detindependiente">
    <w:name w:val="Body Text Indent 2"/>
    <w:basedOn w:val="Normal"/>
    <w:pPr>
      <w:ind w:left="360" w:hanging="360"/>
      <w:jc w:val="both"/>
    </w:pPr>
    <w:rPr>
      <w:rFonts w:ascii="Book Antiqua" w:hAnsi="Book Antiqua"/>
      <w:sz w:val="24"/>
      <w:lang w:val="es-CL"/>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705" w:hanging="705"/>
      <w:jc w:val="both"/>
    </w:pPr>
    <w:rPr>
      <w:rFonts w:ascii="Book Antiqua" w:hAnsi="Book Antiqua"/>
      <w:sz w:val="24"/>
      <w:lang w:val="es-CL"/>
    </w:rPr>
  </w:style>
  <w:style w:type="paragraph" w:styleId="Textoindependiente">
    <w:name w:val="Body Text"/>
    <w:basedOn w:val="Normal"/>
    <w:pPr>
      <w:jc w:val="both"/>
    </w:pPr>
    <w:rPr>
      <w:rFonts w:ascii="Bookman Old Style" w:hAnsi="Bookman Old Style"/>
      <w:sz w:val="24"/>
      <w:lang w:val="es-ES_tradnl"/>
    </w:rPr>
  </w:style>
  <w:style w:type="paragraph" w:customStyle="1" w:styleId="CarCarCarCar">
    <w:name w:val="Car Car Car Car"/>
    <w:basedOn w:val="Normal"/>
    <w:rsid w:val="007561FE"/>
    <w:pPr>
      <w:spacing w:after="160" w:line="240" w:lineRule="exact"/>
    </w:pPr>
    <w:rPr>
      <w:rFonts w:ascii="Arial Negrita" w:hAnsi="Arial Negrita"/>
      <w:b/>
      <w:sz w:val="22"/>
      <w:szCs w:val="22"/>
      <w:lang w:val="en-US"/>
    </w:rPr>
  </w:style>
  <w:style w:type="character" w:styleId="Hipervnculo">
    <w:name w:val="Hyperlink"/>
    <w:rsid w:val="005214EC"/>
    <w:rPr>
      <w:color w:val="0000FF"/>
      <w:u w:val="single"/>
    </w:rPr>
  </w:style>
  <w:style w:type="paragraph" w:styleId="Textodeglobo">
    <w:name w:val="Balloon Text"/>
    <w:basedOn w:val="Normal"/>
    <w:link w:val="TextodegloboCar"/>
    <w:rsid w:val="00002EFA"/>
    <w:rPr>
      <w:rFonts w:ascii="Tahoma" w:hAnsi="Tahoma" w:cs="Tahoma"/>
      <w:sz w:val="16"/>
      <w:szCs w:val="16"/>
    </w:rPr>
  </w:style>
  <w:style w:type="character" w:customStyle="1" w:styleId="TextodegloboCar">
    <w:name w:val="Texto de globo Car"/>
    <w:link w:val="Textodeglobo"/>
    <w:rsid w:val="00002EFA"/>
    <w:rPr>
      <w:rFonts w:ascii="Tahoma" w:hAnsi="Tahoma" w:cs="Tahoma"/>
      <w:sz w:val="16"/>
      <w:szCs w:val="16"/>
      <w:lang w:val="es-ES" w:eastAsia="en-US"/>
    </w:rPr>
  </w:style>
  <w:style w:type="paragraph" w:styleId="Prrafodelista">
    <w:name w:val="List Paragraph"/>
    <w:basedOn w:val="Normal"/>
    <w:uiPriority w:val="34"/>
    <w:qFormat/>
    <w:rsid w:val="00414D08"/>
    <w:pPr>
      <w:ind w:left="708"/>
    </w:pPr>
  </w:style>
  <w:style w:type="table" w:styleId="Tablaconcuadrcula">
    <w:name w:val="Table Grid"/>
    <w:basedOn w:val="Tablanormal"/>
    <w:uiPriority w:val="39"/>
    <w:rsid w:val="001C5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2010E7"/>
    <w:rPr>
      <w:lang w:val="es-ES" w:eastAsia="en-US"/>
    </w:rPr>
  </w:style>
  <w:style w:type="character" w:customStyle="1" w:styleId="apple-converted-space">
    <w:name w:val="apple-converted-space"/>
    <w:rsid w:val="00D34572"/>
  </w:style>
  <w:style w:type="character" w:customStyle="1" w:styleId="CharacterStyle2">
    <w:name w:val="Character Style 2"/>
    <w:uiPriority w:val="99"/>
    <w:rsid w:val="003F413A"/>
    <w:rPr>
      <w:sz w:val="20"/>
      <w:szCs w:val="20"/>
    </w:rPr>
  </w:style>
  <w:style w:type="table" w:customStyle="1" w:styleId="Tablaconcuadrcula1">
    <w:name w:val="Tabla con cuadrícula1"/>
    <w:basedOn w:val="Tablanormal"/>
    <w:next w:val="Tablaconcuadrcula"/>
    <w:uiPriority w:val="39"/>
    <w:rsid w:val="00EB7898"/>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E3A19"/>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58913">
      <w:bodyDiv w:val="1"/>
      <w:marLeft w:val="0"/>
      <w:marRight w:val="0"/>
      <w:marTop w:val="0"/>
      <w:marBottom w:val="0"/>
      <w:divBdr>
        <w:top w:val="none" w:sz="0" w:space="0" w:color="auto"/>
        <w:left w:val="none" w:sz="0" w:space="0" w:color="auto"/>
        <w:bottom w:val="none" w:sz="0" w:space="0" w:color="auto"/>
        <w:right w:val="none" w:sz="0" w:space="0" w:color="auto"/>
      </w:divBdr>
    </w:div>
    <w:div w:id="209177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1E4C9-B801-4A22-9355-869CBEBD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2661</Words>
  <Characters>14636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REPUBLICA DE CHILE</vt:lpstr>
    </vt:vector>
  </TitlesOfParts>
  <Company>CONAMA</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creator>Nelly Nuñez</dc:creator>
  <cp:lastModifiedBy>Orlando Antonio Núñez Muñoz</cp:lastModifiedBy>
  <cp:revision>5</cp:revision>
  <cp:lastPrinted>2019-07-11T13:45:00Z</cp:lastPrinted>
  <dcterms:created xsi:type="dcterms:W3CDTF">2019-07-10T15:10:00Z</dcterms:created>
  <dcterms:modified xsi:type="dcterms:W3CDTF">2019-07-11T13:52:00Z</dcterms:modified>
</cp:coreProperties>
</file>